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BA63D0" w14:textId="77777777" w:rsidR="00F27321" w:rsidRPr="00643792" w:rsidRDefault="00F27321" w:rsidP="00F27321">
      <w:pPr>
        <w:jc w:val="center"/>
        <w:rPr>
          <w:rFonts w:cs="Times New Roman"/>
          <w:b/>
          <w:bCs/>
          <w:sz w:val="22"/>
          <w:szCs w:val="22"/>
        </w:rPr>
      </w:pPr>
      <w:r w:rsidRPr="00643792">
        <w:rPr>
          <w:rFonts w:cs="Times New Roman"/>
          <w:b/>
          <w:bCs/>
          <w:sz w:val="22"/>
          <w:szCs w:val="22"/>
        </w:rPr>
        <w:t>ASCC Social and Behavioral Sciences Subcommittee</w:t>
      </w:r>
    </w:p>
    <w:p w14:paraId="4093E6BF" w14:textId="19FDBFB1" w:rsidR="00F27321" w:rsidRPr="00643792" w:rsidRDefault="00F84CF5" w:rsidP="00F27321">
      <w:pPr>
        <w:jc w:val="center"/>
        <w:rPr>
          <w:rFonts w:cs="Times New Roman"/>
          <w:sz w:val="22"/>
          <w:szCs w:val="22"/>
        </w:rPr>
      </w:pPr>
      <w:r>
        <w:rPr>
          <w:rFonts w:cs="Times New Roman"/>
          <w:sz w:val="22"/>
          <w:szCs w:val="22"/>
        </w:rPr>
        <w:t>A</w:t>
      </w:r>
      <w:r w:rsidR="00226900">
        <w:rPr>
          <w:rFonts w:cs="Times New Roman"/>
          <w:sz w:val="22"/>
          <w:szCs w:val="22"/>
        </w:rPr>
        <w:t xml:space="preserve">pproved </w:t>
      </w:r>
      <w:r w:rsidR="00A23EED">
        <w:rPr>
          <w:rFonts w:cs="Times New Roman"/>
          <w:sz w:val="22"/>
          <w:szCs w:val="22"/>
        </w:rPr>
        <w:t>Minutes</w:t>
      </w:r>
    </w:p>
    <w:p w14:paraId="05081278" w14:textId="5F6A84BF" w:rsidR="00F27321" w:rsidRPr="00643792" w:rsidRDefault="00F27321" w:rsidP="00F27321">
      <w:pPr>
        <w:rPr>
          <w:rFonts w:cs="Times New Roman"/>
          <w:sz w:val="22"/>
          <w:szCs w:val="22"/>
        </w:rPr>
      </w:pPr>
      <w:r w:rsidRPr="00643792">
        <w:rPr>
          <w:rFonts w:cs="Times New Roman"/>
          <w:sz w:val="22"/>
          <w:szCs w:val="22"/>
        </w:rPr>
        <w:t xml:space="preserve">Wednesday, </w:t>
      </w:r>
      <w:r w:rsidR="002F2F8E" w:rsidRPr="00643792">
        <w:rPr>
          <w:rFonts w:cs="Times New Roman"/>
          <w:sz w:val="22"/>
          <w:szCs w:val="22"/>
        </w:rPr>
        <w:t xml:space="preserve">September </w:t>
      </w:r>
      <w:r w:rsidR="002D511B" w:rsidRPr="00643792">
        <w:rPr>
          <w:rFonts w:cs="Times New Roman"/>
          <w:sz w:val="22"/>
          <w:szCs w:val="22"/>
        </w:rPr>
        <w:t>24</w:t>
      </w:r>
      <w:r w:rsidR="00226900" w:rsidRPr="00226900">
        <w:rPr>
          <w:rFonts w:cs="Times New Roman"/>
          <w:sz w:val="22"/>
          <w:szCs w:val="22"/>
          <w:vertAlign w:val="superscript"/>
        </w:rPr>
        <w:t>th</w:t>
      </w:r>
      <w:r w:rsidRPr="00643792">
        <w:rPr>
          <w:rFonts w:cs="Times New Roman"/>
          <w:sz w:val="22"/>
          <w:szCs w:val="22"/>
        </w:rPr>
        <w:t xml:space="preserve">, </w:t>
      </w:r>
      <w:proofErr w:type="gramStart"/>
      <w:r w:rsidRPr="00643792">
        <w:rPr>
          <w:rFonts w:cs="Times New Roman"/>
          <w:sz w:val="22"/>
          <w:szCs w:val="22"/>
        </w:rPr>
        <w:t>2025</w:t>
      </w:r>
      <w:proofErr w:type="gramEnd"/>
      <w:r w:rsidRPr="00643792">
        <w:rPr>
          <w:rFonts w:cs="Times New Roman"/>
          <w:sz w:val="22"/>
          <w:szCs w:val="22"/>
        </w:rPr>
        <w:tab/>
      </w:r>
      <w:r w:rsidRPr="00643792">
        <w:rPr>
          <w:rFonts w:cs="Times New Roman"/>
          <w:sz w:val="22"/>
          <w:szCs w:val="22"/>
        </w:rPr>
        <w:tab/>
      </w:r>
      <w:r w:rsidRPr="00643792">
        <w:rPr>
          <w:rFonts w:cs="Times New Roman"/>
          <w:sz w:val="22"/>
          <w:szCs w:val="22"/>
        </w:rPr>
        <w:tab/>
      </w:r>
      <w:r w:rsidRPr="00643792">
        <w:rPr>
          <w:rFonts w:cs="Times New Roman"/>
          <w:sz w:val="22"/>
          <w:szCs w:val="22"/>
        </w:rPr>
        <w:tab/>
      </w:r>
      <w:r w:rsidRPr="00643792">
        <w:rPr>
          <w:rFonts w:cs="Times New Roman"/>
          <w:sz w:val="22"/>
          <w:szCs w:val="22"/>
        </w:rPr>
        <w:tab/>
      </w:r>
      <w:r w:rsidRPr="00643792">
        <w:rPr>
          <w:rFonts w:cs="Times New Roman"/>
          <w:sz w:val="22"/>
          <w:szCs w:val="22"/>
        </w:rPr>
        <w:tab/>
        <w:t xml:space="preserve">      1:30PM – 3:00PM</w:t>
      </w:r>
    </w:p>
    <w:p w14:paraId="21B93A58" w14:textId="77777777" w:rsidR="00F27321" w:rsidRPr="00643792" w:rsidRDefault="00F27321" w:rsidP="00F27321">
      <w:pPr>
        <w:rPr>
          <w:rFonts w:cs="Times New Roman"/>
          <w:sz w:val="22"/>
          <w:szCs w:val="22"/>
        </w:rPr>
      </w:pPr>
      <w:proofErr w:type="spellStart"/>
      <w:r w:rsidRPr="00643792">
        <w:rPr>
          <w:rFonts w:cs="Times New Roman"/>
          <w:sz w:val="22"/>
          <w:szCs w:val="22"/>
        </w:rPr>
        <w:t>CarmenZoom</w:t>
      </w:r>
      <w:proofErr w:type="spellEnd"/>
    </w:p>
    <w:p w14:paraId="5A001703" w14:textId="00D2FEC1" w:rsidR="00F27321" w:rsidRPr="00643792" w:rsidRDefault="00F27321" w:rsidP="00F27321">
      <w:pPr>
        <w:rPr>
          <w:rFonts w:cs="Times New Roman"/>
          <w:sz w:val="22"/>
          <w:szCs w:val="22"/>
        </w:rPr>
      </w:pPr>
      <w:r w:rsidRPr="00643792">
        <w:rPr>
          <w:rFonts w:cs="Times New Roman"/>
          <w:b/>
          <w:bCs/>
          <w:sz w:val="22"/>
          <w:szCs w:val="22"/>
        </w:rPr>
        <w:t>Attendees:</w:t>
      </w:r>
      <w:r w:rsidRPr="00643792">
        <w:rPr>
          <w:rFonts w:cs="Times New Roman"/>
          <w:sz w:val="22"/>
          <w:szCs w:val="22"/>
        </w:rPr>
        <w:t xml:space="preserve"> </w:t>
      </w:r>
      <w:r w:rsidR="00DA3264">
        <w:rPr>
          <w:rFonts w:cs="Times New Roman"/>
          <w:sz w:val="22"/>
          <w:szCs w:val="22"/>
        </w:rPr>
        <w:t xml:space="preserve">Brello, </w:t>
      </w:r>
      <w:r w:rsidR="002F2F8E" w:rsidRPr="00643792">
        <w:rPr>
          <w:rFonts w:cs="Times New Roman"/>
          <w:sz w:val="22"/>
          <w:szCs w:val="22"/>
        </w:rPr>
        <w:t>Dwyer,</w:t>
      </w:r>
      <w:r w:rsidR="000337C5" w:rsidRPr="00643792">
        <w:rPr>
          <w:rFonts w:cs="Times New Roman"/>
          <w:sz w:val="22"/>
          <w:szCs w:val="22"/>
        </w:rPr>
        <w:t xml:space="preserve"> </w:t>
      </w:r>
      <w:r w:rsidR="00DA3264">
        <w:rPr>
          <w:rFonts w:cs="Times New Roman"/>
          <w:sz w:val="22"/>
          <w:szCs w:val="22"/>
        </w:rPr>
        <w:t xml:space="preserve">McKean, </w:t>
      </w:r>
      <w:r w:rsidR="000337C5" w:rsidRPr="00643792">
        <w:rPr>
          <w:rFonts w:cs="Times New Roman"/>
          <w:sz w:val="22"/>
          <w:szCs w:val="22"/>
        </w:rPr>
        <w:t>Raadschelders,</w:t>
      </w:r>
      <w:r w:rsidR="002F2F8E" w:rsidRPr="00643792">
        <w:rPr>
          <w:rFonts w:cs="Times New Roman"/>
          <w:sz w:val="22"/>
          <w:szCs w:val="22"/>
        </w:rPr>
        <w:t xml:space="preserve"> Steele, V</w:t>
      </w:r>
      <w:r w:rsidR="00DA3264">
        <w:rPr>
          <w:rFonts w:cs="Times New Roman"/>
          <w:sz w:val="22"/>
          <w:szCs w:val="22"/>
        </w:rPr>
        <w:t>alle, V</w:t>
      </w:r>
      <w:r w:rsidR="002F2F8E" w:rsidRPr="00643792">
        <w:rPr>
          <w:rFonts w:cs="Times New Roman"/>
          <w:sz w:val="22"/>
          <w:szCs w:val="22"/>
        </w:rPr>
        <w:t>ankeerbergen</w:t>
      </w:r>
      <w:r w:rsidR="000337C5" w:rsidRPr="00643792">
        <w:rPr>
          <w:rFonts w:cs="Times New Roman"/>
          <w:sz w:val="22"/>
          <w:szCs w:val="22"/>
        </w:rPr>
        <w:t>, Xiao</w:t>
      </w:r>
    </w:p>
    <w:p w14:paraId="070DD603" w14:textId="51EB9AA7" w:rsidR="002D511B" w:rsidRPr="00643792" w:rsidRDefault="00F27321" w:rsidP="002D511B">
      <w:pPr>
        <w:rPr>
          <w:rFonts w:cs="Times New Roman"/>
          <w:b/>
          <w:bCs/>
          <w:sz w:val="22"/>
          <w:szCs w:val="22"/>
        </w:rPr>
      </w:pPr>
      <w:r w:rsidRPr="00643792">
        <w:rPr>
          <w:rFonts w:cs="Times New Roman"/>
          <w:b/>
          <w:bCs/>
          <w:sz w:val="22"/>
          <w:szCs w:val="22"/>
        </w:rPr>
        <w:t>Agenda</w:t>
      </w:r>
      <w:r w:rsidR="002D511B" w:rsidRPr="00643792">
        <w:rPr>
          <w:rFonts w:eastAsia="Times New Roman" w:cs="Times New Roman"/>
          <w:b/>
          <w:bCs/>
          <w:color w:val="000000"/>
          <w:kern w:val="0"/>
          <w:sz w:val="20"/>
          <w:szCs w:val="20"/>
          <w14:ligatures w14:val="none"/>
        </w:rPr>
        <w:t xml:space="preserve"> </w:t>
      </w:r>
    </w:p>
    <w:p w14:paraId="38D7F653" w14:textId="4A346D08" w:rsidR="002D511B" w:rsidRDefault="002D511B" w:rsidP="002D511B">
      <w:pPr>
        <w:pStyle w:val="ListParagraph"/>
        <w:numPr>
          <w:ilvl w:val="0"/>
          <w:numId w:val="7"/>
        </w:numPr>
        <w:rPr>
          <w:rFonts w:cs="Times New Roman"/>
          <w:sz w:val="22"/>
          <w:szCs w:val="22"/>
        </w:rPr>
      </w:pPr>
      <w:r w:rsidRPr="00643792">
        <w:rPr>
          <w:rFonts w:cs="Times New Roman"/>
          <w:sz w:val="22"/>
          <w:szCs w:val="22"/>
        </w:rPr>
        <w:t>Approval of 09-10-2025 minutes</w:t>
      </w:r>
    </w:p>
    <w:p w14:paraId="4B56CF68" w14:textId="6A85664A" w:rsidR="00DA3264" w:rsidRPr="00DA3264" w:rsidRDefault="00DA3264" w:rsidP="00DA3264">
      <w:pPr>
        <w:pStyle w:val="ListParagraph"/>
        <w:numPr>
          <w:ilvl w:val="1"/>
          <w:numId w:val="7"/>
        </w:numPr>
        <w:rPr>
          <w:rFonts w:cs="Times New Roman"/>
          <w:sz w:val="22"/>
          <w:szCs w:val="22"/>
        </w:rPr>
      </w:pPr>
      <w:r>
        <w:rPr>
          <w:rFonts w:cs="Times New Roman"/>
          <w:sz w:val="22"/>
          <w:szCs w:val="22"/>
        </w:rPr>
        <w:t>Raadschelders, Brello; approved with one abstention</w:t>
      </w:r>
    </w:p>
    <w:p w14:paraId="5011A1B2" w14:textId="66858E7C" w:rsidR="002D511B" w:rsidRDefault="002D511B" w:rsidP="002D511B">
      <w:pPr>
        <w:pStyle w:val="ListParagraph"/>
        <w:numPr>
          <w:ilvl w:val="0"/>
          <w:numId w:val="7"/>
        </w:numPr>
        <w:rPr>
          <w:rFonts w:cs="Times New Roman"/>
          <w:sz w:val="22"/>
          <w:szCs w:val="22"/>
        </w:rPr>
      </w:pPr>
      <w:r w:rsidRPr="00643792">
        <w:rPr>
          <w:rFonts w:cs="Times New Roman"/>
          <w:sz w:val="22"/>
          <w:szCs w:val="22"/>
        </w:rPr>
        <w:t>ASC 2500 – New course</w:t>
      </w:r>
    </w:p>
    <w:p w14:paraId="3ECA93BF" w14:textId="1A88A050" w:rsidR="007C2FC6" w:rsidRDefault="00756DE3" w:rsidP="00B652D9">
      <w:pPr>
        <w:pStyle w:val="ListParagraph"/>
        <w:numPr>
          <w:ilvl w:val="1"/>
          <w:numId w:val="7"/>
        </w:numPr>
        <w:rPr>
          <w:rFonts w:cs="Times New Roman"/>
          <w:sz w:val="22"/>
          <w:szCs w:val="22"/>
        </w:rPr>
      </w:pPr>
      <w:r>
        <w:rPr>
          <w:rFonts w:cs="Times New Roman"/>
          <w:b/>
          <w:bCs/>
          <w:sz w:val="22"/>
          <w:szCs w:val="22"/>
        </w:rPr>
        <w:t xml:space="preserve">Contingency: </w:t>
      </w:r>
      <w:r>
        <w:rPr>
          <w:rFonts w:cs="Times New Roman"/>
          <w:sz w:val="22"/>
          <w:szCs w:val="22"/>
        </w:rPr>
        <w:t xml:space="preserve">The Subcommittee asks that the </w:t>
      </w:r>
      <w:r w:rsidR="007C2FC6">
        <w:rPr>
          <w:rFonts w:cs="Times New Roman"/>
          <w:sz w:val="22"/>
          <w:szCs w:val="22"/>
        </w:rPr>
        <w:t>uni</w:t>
      </w:r>
      <w:r>
        <w:rPr>
          <w:rFonts w:cs="Times New Roman"/>
          <w:sz w:val="22"/>
          <w:szCs w:val="22"/>
        </w:rPr>
        <w:t>t clarify the prerequisites for the course</w:t>
      </w:r>
      <w:r w:rsidR="007C2FC6">
        <w:rPr>
          <w:rFonts w:cs="Times New Roman"/>
          <w:sz w:val="22"/>
          <w:szCs w:val="22"/>
        </w:rPr>
        <w:t>:</w:t>
      </w:r>
    </w:p>
    <w:p w14:paraId="63FD5D90" w14:textId="4EABC49C" w:rsidR="007C2FC6" w:rsidRDefault="00226900" w:rsidP="007C2FC6">
      <w:pPr>
        <w:pStyle w:val="ListParagraph"/>
        <w:numPr>
          <w:ilvl w:val="2"/>
          <w:numId w:val="7"/>
        </w:numPr>
        <w:rPr>
          <w:rFonts w:cs="Times New Roman"/>
          <w:sz w:val="22"/>
          <w:szCs w:val="22"/>
        </w:rPr>
      </w:pPr>
      <w:r>
        <w:rPr>
          <w:rFonts w:cs="Times New Roman"/>
          <w:sz w:val="22"/>
          <w:szCs w:val="22"/>
        </w:rPr>
        <w:t xml:space="preserve">In addition to </w:t>
      </w:r>
      <w:r w:rsidR="00B7581C">
        <w:rPr>
          <w:rFonts w:cs="Times New Roman"/>
          <w:sz w:val="22"/>
          <w:szCs w:val="22"/>
        </w:rPr>
        <w:t xml:space="preserve">requesting that the department resolve the </w:t>
      </w:r>
      <w:r>
        <w:rPr>
          <w:rFonts w:cs="Times New Roman"/>
          <w:sz w:val="22"/>
          <w:szCs w:val="22"/>
        </w:rPr>
        <w:t>discrepancy between the prerequisites on p. 1 of the syllabus</w:t>
      </w:r>
      <w:r w:rsidR="00B7581C">
        <w:rPr>
          <w:rFonts w:cs="Times New Roman"/>
          <w:sz w:val="22"/>
          <w:szCs w:val="22"/>
        </w:rPr>
        <w:t>/curriculum.osu.edu</w:t>
      </w:r>
      <w:r>
        <w:rPr>
          <w:rFonts w:cs="Times New Roman"/>
          <w:sz w:val="22"/>
          <w:szCs w:val="22"/>
        </w:rPr>
        <w:t xml:space="preserve"> (Stats 2450), </w:t>
      </w:r>
      <w:r w:rsidR="00B7581C">
        <w:rPr>
          <w:rFonts w:cs="Times New Roman"/>
          <w:sz w:val="22"/>
          <w:szCs w:val="22"/>
        </w:rPr>
        <w:t xml:space="preserve">and </w:t>
      </w:r>
      <w:r>
        <w:rPr>
          <w:rFonts w:cs="Times New Roman"/>
          <w:sz w:val="22"/>
          <w:szCs w:val="22"/>
        </w:rPr>
        <w:t>p. 4 of the syllabus</w:t>
      </w:r>
      <w:r w:rsidR="00B7581C">
        <w:rPr>
          <w:rFonts w:cs="Times New Roman"/>
          <w:sz w:val="22"/>
          <w:szCs w:val="22"/>
        </w:rPr>
        <w:t xml:space="preserve"> (Math 1116, 1130, or Stats 2450), t</w:t>
      </w:r>
      <w:r w:rsidR="00756DE3">
        <w:rPr>
          <w:rFonts w:cs="Times New Roman"/>
          <w:sz w:val="22"/>
          <w:szCs w:val="22"/>
        </w:rPr>
        <w:t>hey note that the three possible prerequisites, Math 1116, Math 1130 and Statistics 2450, have very disparate purposes</w:t>
      </w:r>
      <w:r w:rsidR="007C2FC6">
        <w:rPr>
          <w:rFonts w:cs="Times New Roman"/>
          <w:sz w:val="22"/>
          <w:szCs w:val="22"/>
        </w:rPr>
        <w:t xml:space="preserve"> and different levels</w:t>
      </w:r>
      <w:r w:rsidR="00756DE3">
        <w:rPr>
          <w:rFonts w:cs="Times New Roman"/>
          <w:sz w:val="22"/>
          <w:szCs w:val="22"/>
        </w:rPr>
        <w:t>.  Math 1116</w:t>
      </w:r>
      <w:r w:rsidR="00A23EED">
        <w:rPr>
          <w:rFonts w:cs="Times New Roman"/>
          <w:sz w:val="22"/>
          <w:szCs w:val="22"/>
        </w:rPr>
        <w:t xml:space="preserve"> (</w:t>
      </w:r>
      <w:hyperlink r:id="rId5" w:history="1">
        <w:r w:rsidR="00A23EED" w:rsidRPr="00A23EED">
          <w:rPr>
            <w:rStyle w:val="Hyperlink"/>
            <w:rFonts w:cs="Times New Roman"/>
            <w:sz w:val="22"/>
            <w:szCs w:val="22"/>
          </w:rPr>
          <w:t>requires Math Placement Level R</w:t>
        </w:r>
      </w:hyperlink>
      <w:r w:rsidR="00A23EED">
        <w:rPr>
          <w:rFonts w:cs="Times New Roman"/>
          <w:sz w:val="22"/>
          <w:szCs w:val="22"/>
        </w:rPr>
        <w:t>)</w:t>
      </w:r>
      <w:r w:rsidR="00756DE3">
        <w:rPr>
          <w:rFonts w:cs="Times New Roman"/>
          <w:sz w:val="22"/>
          <w:szCs w:val="22"/>
        </w:rPr>
        <w:t xml:space="preserve"> is a terminal course that cannot serve as a prerequisite for any </w:t>
      </w:r>
      <w:r w:rsidR="00A23EED">
        <w:rPr>
          <w:rFonts w:cs="Times New Roman"/>
          <w:sz w:val="22"/>
          <w:szCs w:val="22"/>
        </w:rPr>
        <w:t xml:space="preserve">further </w:t>
      </w:r>
      <w:r w:rsidR="00756DE3">
        <w:rPr>
          <w:rFonts w:cs="Times New Roman"/>
          <w:sz w:val="22"/>
          <w:szCs w:val="22"/>
        </w:rPr>
        <w:t>Math course</w:t>
      </w:r>
      <w:r w:rsidR="00A23EED">
        <w:rPr>
          <w:rFonts w:cs="Times New Roman"/>
          <w:sz w:val="22"/>
          <w:szCs w:val="22"/>
        </w:rPr>
        <w:t xml:space="preserve"> at Ohio State; this would be problematic for students who must take Math 1151</w:t>
      </w:r>
      <w:r w:rsidR="00756DE3">
        <w:rPr>
          <w:rFonts w:cs="Times New Roman"/>
          <w:sz w:val="22"/>
          <w:szCs w:val="22"/>
        </w:rPr>
        <w:t xml:space="preserve"> </w:t>
      </w:r>
      <w:r w:rsidR="00A23EED">
        <w:rPr>
          <w:rFonts w:cs="Times New Roman"/>
          <w:sz w:val="22"/>
          <w:szCs w:val="22"/>
        </w:rPr>
        <w:t xml:space="preserve">for </w:t>
      </w:r>
      <w:r w:rsidR="00756DE3">
        <w:rPr>
          <w:rFonts w:cs="Times New Roman"/>
          <w:sz w:val="22"/>
          <w:szCs w:val="22"/>
        </w:rPr>
        <w:t xml:space="preserve">the Bachelor of Science.  Math 1130 </w:t>
      </w:r>
      <w:r w:rsidR="00A23EED">
        <w:rPr>
          <w:rFonts w:cs="Times New Roman"/>
          <w:sz w:val="22"/>
          <w:szCs w:val="22"/>
        </w:rPr>
        <w:t>(</w:t>
      </w:r>
      <w:hyperlink r:id="rId6" w:history="1">
        <w:r w:rsidR="00A23EED" w:rsidRPr="00A23EED">
          <w:rPr>
            <w:rStyle w:val="Hyperlink"/>
            <w:rFonts w:cs="Times New Roman"/>
            <w:sz w:val="22"/>
            <w:szCs w:val="22"/>
          </w:rPr>
          <w:t>requires Math Placement Level N</w:t>
        </w:r>
      </w:hyperlink>
      <w:r w:rsidR="00A23EED">
        <w:rPr>
          <w:rFonts w:cs="Times New Roman"/>
          <w:sz w:val="22"/>
          <w:szCs w:val="22"/>
        </w:rPr>
        <w:t xml:space="preserve">) </w:t>
      </w:r>
      <w:r w:rsidR="007C2FC6">
        <w:rPr>
          <w:rFonts w:cs="Times New Roman"/>
          <w:sz w:val="22"/>
          <w:szCs w:val="22"/>
        </w:rPr>
        <w:t xml:space="preserve">can only serve as a prerequisite for Math 1131, and </w:t>
      </w:r>
      <w:r w:rsidR="00A23EED">
        <w:rPr>
          <w:rFonts w:cs="Times New Roman"/>
          <w:sz w:val="22"/>
          <w:szCs w:val="22"/>
        </w:rPr>
        <w:t>also can</w:t>
      </w:r>
      <w:r w:rsidR="007C2FC6">
        <w:rPr>
          <w:rFonts w:cs="Times New Roman"/>
          <w:sz w:val="22"/>
          <w:szCs w:val="22"/>
        </w:rPr>
        <w:t xml:space="preserve">not lead to Math 1151.  Statistics 2450, however, itself has a prerequisite of calculus (Math </w:t>
      </w:r>
      <w:r w:rsidR="007C2FC6" w:rsidRPr="007C2FC6">
        <w:rPr>
          <w:rFonts w:cs="Times New Roman"/>
          <w:sz w:val="22"/>
          <w:szCs w:val="22"/>
        </w:rPr>
        <w:t>1131, 1141, 1151, 1156, 1161.xx, or 1181H</w:t>
      </w:r>
      <w:r w:rsidR="007C2FC6">
        <w:rPr>
          <w:rFonts w:cs="Times New Roman"/>
          <w:sz w:val="22"/>
          <w:szCs w:val="22"/>
        </w:rPr>
        <w:t xml:space="preserve">), and thus is at a very different level than either Math 1116 or 1130.  More information about math sequences at Ohio State can be found on the </w:t>
      </w:r>
      <w:hyperlink r:id="rId7" w:history="1">
        <w:r w:rsidR="007C2FC6" w:rsidRPr="007C2FC6">
          <w:rPr>
            <w:rStyle w:val="Hyperlink"/>
            <w:rFonts w:cs="Times New Roman"/>
            <w:sz w:val="22"/>
            <w:szCs w:val="22"/>
          </w:rPr>
          <w:t xml:space="preserve">Mathematics Department website. </w:t>
        </w:r>
      </w:hyperlink>
      <w:r w:rsidR="007C2FC6">
        <w:rPr>
          <w:rFonts w:cs="Times New Roman"/>
          <w:sz w:val="22"/>
          <w:szCs w:val="22"/>
        </w:rPr>
        <w:t xml:space="preserve"> </w:t>
      </w:r>
    </w:p>
    <w:p w14:paraId="6EC536E4" w14:textId="7951EC80" w:rsidR="007C2FC6" w:rsidRDefault="007C2FC6" w:rsidP="007C2FC6">
      <w:pPr>
        <w:pStyle w:val="ListParagraph"/>
        <w:numPr>
          <w:ilvl w:val="2"/>
          <w:numId w:val="7"/>
        </w:numPr>
        <w:rPr>
          <w:rFonts w:cs="Times New Roman"/>
          <w:sz w:val="22"/>
          <w:szCs w:val="22"/>
        </w:rPr>
      </w:pPr>
      <w:r>
        <w:rPr>
          <w:rFonts w:cs="Times New Roman"/>
          <w:sz w:val="22"/>
          <w:szCs w:val="22"/>
        </w:rPr>
        <w:t>The Subcommittee asks that the department clarify if the unit intends for ASC (CSS) 2100 to be a prerequisite for this course.</w:t>
      </w:r>
    </w:p>
    <w:p w14:paraId="13F91941" w14:textId="6C7B1A60" w:rsidR="006549B4" w:rsidRDefault="006549B4" w:rsidP="006549B4">
      <w:pPr>
        <w:pStyle w:val="ListParagraph"/>
        <w:numPr>
          <w:ilvl w:val="1"/>
          <w:numId w:val="7"/>
        </w:numPr>
        <w:rPr>
          <w:rFonts w:cs="Times New Roman"/>
          <w:sz w:val="22"/>
          <w:szCs w:val="22"/>
        </w:rPr>
      </w:pPr>
      <w:r>
        <w:rPr>
          <w:rFonts w:cs="Times New Roman"/>
          <w:b/>
          <w:bCs/>
          <w:sz w:val="22"/>
          <w:szCs w:val="22"/>
        </w:rPr>
        <w:t>Contingency:</w:t>
      </w:r>
      <w:r>
        <w:rPr>
          <w:rFonts w:cs="Times New Roman"/>
          <w:i/>
          <w:iCs/>
          <w:sz w:val="22"/>
          <w:szCs w:val="22"/>
        </w:rPr>
        <w:t xml:space="preserve"> </w:t>
      </w:r>
      <w:r>
        <w:rPr>
          <w:rFonts w:cs="Times New Roman"/>
          <w:sz w:val="22"/>
          <w:szCs w:val="22"/>
        </w:rPr>
        <w:t xml:space="preserve">The Subcommittee asks that the unit label the course as “in-person”, (as opposed to “hybrid”, “online synchronous”, or “online asynchronous”) on p. 1 of the syllabus </w:t>
      </w:r>
      <w:r w:rsidR="00226900">
        <w:rPr>
          <w:rFonts w:cs="Times New Roman"/>
          <w:sz w:val="22"/>
          <w:szCs w:val="22"/>
        </w:rPr>
        <w:t>next to</w:t>
      </w:r>
      <w:r>
        <w:rPr>
          <w:rFonts w:cs="Times New Roman"/>
          <w:sz w:val="22"/>
          <w:szCs w:val="22"/>
        </w:rPr>
        <w:t xml:space="preserve"> “Mode of delivery”.  </w:t>
      </w:r>
      <w:r w:rsidR="00226900">
        <w:rPr>
          <w:rFonts w:cs="Times New Roman"/>
          <w:sz w:val="22"/>
          <w:szCs w:val="22"/>
        </w:rPr>
        <w:t>If the course is a hybrid of lecture and lab experiences, this is best noted on p. 3 of the syllabus under “How this Course is Organized.”</w:t>
      </w:r>
    </w:p>
    <w:p w14:paraId="7BCAA50F" w14:textId="189F5B69" w:rsidR="004B357C" w:rsidRPr="004B357C" w:rsidRDefault="004B357C" w:rsidP="004B357C">
      <w:pPr>
        <w:pStyle w:val="ListParagraph"/>
        <w:numPr>
          <w:ilvl w:val="1"/>
          <w:numId w:val="7"/>
        </w:numPr>
        <w:rPr>
          <w:rFonts w:cs="Times New Roman"/>
          <w:sz w:val="22"/>
          <w:szCs w:val="22"/>
        </w:rPr>
      </w:pPr>
      <w:r>
        <w:rPr>
          <w:rFonts w:cs="Times New Roman"/>
          <w:b/>
          <w:bCs/>
          <w:sz w:val="22"/>
          <w:szCs w:val="22"/>
        </w:rPr>
        <w:t>Contingency:</w:t>
      </w:r>
      <w:r>
        <w:rPr>
          <w:rFonts w:cs="Times New Roman"/>
          <w:i/>
          <w:iCs/>
          <w:sz w:val="22"/>
          <w:szCs w:val="22"/>
        </w:rPr>
        <w:t xml:space="preserve"> </w:t>
      </w:r>
      <w:r>
        <w:rPr>
          <w:rFonts w:cs="Times New Roman"/>
          <w:sz w:val="22"/>
          <w:szCs w:val="22"/>
        </w:rPr>
        <w:t>The Subcommittee re</w:t>
      </w:r>
      <w:r w:rsidR="00CB4F5D">
        <w:rPr>
          <w:rFonts w:cs="Times New Roman"/>
          <w:sz w:val="22"/>
          <w:szCs w:val="22"/>
        </w:rPr>
        <w:t>quest</w:t>
      </w:r>
      <w:r>
        <w:rPr>
          <w:rFonts w:cs="Times New Roman"/>
          <w:sz w:val="22"/>
          <w:szCs w:val="22"/>
        </w:rPr>
        <w:t xml:space="preserve">s that the unit amend the table on pp. 2-3 of the syllabus to make the course goals clearer for students.  While they assume that this chart represents components of the goals, outcomes, and proficiencies of the full program, they believe that the students would be better served by a brief (manageable) list of course goals as usually seen in syllabi. Should the department continue to utilize some of the material in the “proficiencies” column moving </w:t>
      </w:r>
      <w:r>
        <w:rPr>
          <w:rFonts w:cs="Times New Roman"/>
          <w:sz w:val="22"/>
          <w:szCs w:val="22"/>
        </w:rPr>
        <w:lastRenderedPageBreak/>
        <w:t>forward, the subcommittee offers the additional recommendation that the bracketed letters ([B], [P], etc.) be removed, as there is no “key” to explain what these mean to students.</w:t>
      </w:r>
    </w:p>
    <w:p w14:paraId="6B1FFC20" w14:textId="035F2185" w:rsidR="00E162C4" w:rsidRPr="00E162C4" w:rsidRDefault="00E162C4" w:rsidP="00E162C4">
      <w:pPr>
        <w:pStyle w:val="ListParagraph"/>
        <w:numPr>
          <w:ilvl w:val="1"/>
          <w:numId w:val="7"/>
        </w:numPr>
        <w:rPr>
          <w:rFonts w:cs="Times New Roman"/>
          <w:sz w:val="22"/>
          <w:szCs w:val="22"/>
        </w:rPr>
      </w:pPr>
      <w:r>
        <w:rPr>
          <w:rFonts w:cs="Times New Roman"/>
          <w:i/>
          <w:iCs/>
          <w:sz w:val="22"/>
          <w:szCs w:val="22"/>
        </w:rPr>
        <w:t xml:space="preserve">Recommendation: </w:t>
      </w:r>
      <w:r>
        <w:rPr>
          <w:rFonts w:cs="Times New Roman"/>
          <w:sz w:val="22"/>
          <w:szCs w:val="22"/>
        </w:rPr>
        <w:t>The Subcommittee suggests that the unit re-phrase or eliminate the statement on “Credit hours and work expectations” (syllabus, p. 5), as this is part of the old Distance Learning Syllabus template, which was retired in early 2024, and is not conducive to describing an in-person course.</w:t>
      </w:r>
    </w:p>
    <w:p w14:paraId="1B3D2377" w14:textId="70F94091" w:rsidR="00B33FED" w:rsidRPr="00B33FED" w:rsidRDefault="00B33FED" w:rsidP="00B33FED">
      <w:pPr>
        <w:pStyle w:val="ListParagraph"/>
        <w:numPr>
          <w:ilvl w:val="1"/>
          <w:numId w:val="7"/>
        </w:numPr>
        <w:rPr>
          <w:rFonts w:cs="Times New Roman"/>
          <w:sz w:val="22"/>
          <w:szCs w:val="22"/>
        </w:rPr>
      </w:pPr>
      <w:r>
        <w:rPr>
          <w:rFonts w:cs="Times New Roman"/>
          <w:i/>
          <w:iCs/>
          <w:sz w:val="22"/>
          <w:szCs w:val="22"/>
        </w:rPr>
        <w:t>Recommendation:</w:t>
      </w:r>
      <w:r>
        <w:rPr>
          <w:rFonts w:cs="Times New Roman"/>
          <w:b/>
          <w:bCs/>
          <w:sz w:val="22"/>
          <w:szCs w:val="22"/>
        </w:rPr>
        <w:t xml:space="preserve"> </w:t>
      </w:r>
      <w:r>
        <w:rPr>
          <w:rFonts w:cs="Times New Roman"/>
          <w:sz w:val="22"/>
          <w:szCs w:val="22"/>
        </w:rPr>
        <w:t xml:space="preserve">The Subcommittee asks that the </w:t>
      </w:r>
      <w:r w:rsidR="00B7581C">
        <w:rPr>
          <w:rFonts w:cs="Times New Roman"/>
          <w:sz w:val="22"/>
          <w:szCs w:val="22"/>
        </w:rPr>
        <w:t>uni</w:t>
      </w:r>
      <w:r>
        <w:rPr>
          <w:rFonts w:cs="Times New Roman"/>
          <w:sz w:val="22"/>
          <w:szCs w:val="22"/>
        </w:rPr>
        <w:t xml:space="preserve">t clarify the statement on p. 2 of the syllabus about the course being a part of “a 3-course core sequence”.  Specifically, they would like the syllabus </w:t>
      </w:r>
      <w:r w:rsidR="00E162C4">
        <w:rPr>
          <w:rFonts w:cs="Times New Roman"/>
          <w:sz w:val="22"/>
          <w:szCs w:val="22"/>
        </w:rPr>
        <w:t>to explain</w:t>
      </w:r>
      <w:r>
        <w:rPr>
          <w:rFonts w:cs="Times New Roman"/>
          <w:sz w:val="22"/>
          <w:szCs w:val="22"/>
        </w:rPr>
        <w:t xml:space="preserve"> wh</w:t>
      </w:r>
      <w:r w:rsidR="00E162C4">
        <w:rPr>
          <w:rFonts w:cs="Times New Roman"/>
          <w:sz w:val="22"/>
          <w:szCs w:val="22"/>
        </w:rPr>
        <w:t>ich</w:t>
      </w:r>
      <w:r>
        <w:rPr>
          <w:rFonts w:cs="Times New Roman"/>
          <w:sz w:val="22"/>
          <w:szCs w:val="22"/>
        </w:rPr>
        <w:t xml:space="preserve"> courses are in the sequence to provide clarity for students.</w:t>
      </w:r>
    </w:p>
    <w:p w14:paraId="13AA8456" w14:textId="0FA38733" w:rsidR="007C2FC6" w:rsidRPr="006E3CEF" w:rsidRDefault="007C2FC6" w:rsidP="007C2FC6">
      <w:pPr>
        <w:pStyle w:val="ListParagraph"/>
        <w:numPr>
          <w:ilvl w:val="1"/>
          <w:numId w:val="7"/>
        </w:numPr>
        <w:rPr>
          <w:rFonts w:cs="Times New Roman"/>
          <w:sz w:val="22"/>
          <w:szCs w:val="22"/>
        </w:rPr>
      </w:pPr>
      <w:r>
        <w:rPr>
          <w:rFonts w:cs="Times New Roman"/>
          <w:i/>
          <w:iCs/>
          <w:sz w:val="22"/>
          <w:szCs w:val="22"/>
        </w:rPr>
        <w:t>Recommendation:</w:t>
      </w:r>
      <w:r>
        <w:rPr>
          <w:rFonts w:cs="Times New Roman"/>
          <w:sz w:val="22"/>
          <w:szCs w:val="22"/>
        </w:rPr>
        <w:t xml:space="preserve"> </w:t>
      </w:r>
      <w:r w:rsidRPr="006E3CEF">
        <w:rPr>
          <w:rFonts w:cs="Times New Roman"/>
          <w:sz w:val="22"/>
          <w:szCs w:val="22"/>
        </w:rPr>
        <w:t xml:space="preserve">The Subcommittee asks that the unit amend </w:t>
      </w:r>
      <w:r>
        <w:rPr>
          <w:rFonts w:cs="Times New Roman"/>
          <w:sz w:val="22"/>
          <w:szCs w:val="22"/>
        </w:rPr>
        <w:t xml:space="preserve">the </w:t>
      </w:r>
      <w:r w:rsidRPr="006E3CEF">
        <w:rPr>
          <w:rFonts w:cs="Times New Roman"/>
          <w:sz w:val="22"/>
          <w:szCs w:val="22"/>
        </w:rPr>
        <w:t xml:space="preserve">statement regarding the grading scale on p. </w:t>
      </w:r>
      <w:r>
        <w:rPr>
          <w:rFonts w:cs="Times New Roman"/>
          <w:sz w:val="22"/>
          <w:szCs w:val="22"/>
        </w:rPr>
        <w:t>6</w:t>
      </w:r>
      <w:r w:rsidRPr="006E3CEF">
        <w:rPr>
          <w:rFonts w:cs="Times New Roman"/>
          <w:sz w:val="22"/>
          <w:szCs w:val="22"/>
        </w:rPr>
        <w:t xml:space="preserve"> of the syllabus, as OSU does not have a standard grading scale; instructors are welcome to use any scale that best </w:t>
      </w:r>
      <w:proofErr w:type="gramStart"/>
      <w:r w:rsidRPr="006E3CEF">
        <w:rPr>
          <w:rFonts w:cs="Times New Roman"/>
          <w:sz w:val="22"/>
          <w:szCs w:val="22"/>
        </w:rPr>
        <w:t>fits</w:t>
      </w:r>
      <w:proofErr w:type="gramEnd"/>
      <w:r w:rsidRPr="006E3CEF">
        <w:rPr>
          <w:rFonts w:cs="Times New Roman"/>
          <w:sz w:val="22"/>
          <w:szCs w:val="22"/>
        </w:rPr>
        <w:t xml:space="preserve"> the needs of their course.</w:t>
      </w:r>
      <w:r>
        <w:rPr>
          <w:rFonts w:cs="Times New Roman"/>
          <w:sz w:val="22"/>
          <w:szCs w:val="22"/>
        </w:rPr>
        <w:t xml:space="preserve">  On a related note, they recommend removing the language that refers to grades as a “general guide to how you are doing”, as this language implies ambiguity in the course’s grading.</w:t>
      </w:r>
    </w:p>
    <w:p w14:paraId="4531D943" w14:textId="1F4BBED6" w:rsidR="009A6ADF" w:rsidRPr="009A6ADF" w:rsidRDefault="009A6ADF" w:rsidP="009A6ADF">
      <w:pPr>
        <w:pStyle w:val="ListParagraph"/>
        <w:numPr>
          <w:ilvl w:val="1"/>
          <w:numId w:val="7"/>
        </w:numPr>
        <w:rPr>
          <w:rFonts w:cs="Times New Roman"/>
          <w:sz w:val="22"/>
          <w:szCs w:val="22"/>
        </w:rPr>
      </w:pPr>
      <w:r>
        <w:rPr>
          <w:rFonts w:cs="Times New Roman"/>
          <w:sz w:val="22"/>
          <w:szCs w:val="22"/>
        </w:rPr>
        <w:t xml:space="preserve">Raadschelders, McKean; unanimously approved with </w:t>
      </w:r>
      <w:r w:rsidR="006549B4">
        <w:rPr>
          <w:rFonts w:cs="Times New Roman"/>
          <w:b/>
          <w:bCs/>
          <w:sz w:val="22"/>
          <w:szCs w:val="22"/>
        </w:rPr>
        <w:t>t</w:t>
      </w:r>
      <w:r w:rsidR="004B357C">
        <w:rPr>
          <w:rFonts w:cs="Times New Roman"/>
          <w:b/>
          <w:bCs/>
          <w:sz w:val="22"/>
          <w:szCs w:val="22"/>
        </w:rPr>
        <w:t>hree</w:t>
      </w:r>
      <w:r w:rsidR="00315455">
        <w:rPr>
          <w:rFonts w:cs="Times New Roman"/>
          <w:b/>
          <w:bCs/>
          <w:sz w:val="22"/>
          <w:szCs w:val="22"/>
        </w:rPr>
        <w:t xml:space="preserve"> contingenc</w:t>
      </w:r>
      <w:r w:rsidR="006549B4">
        <w:rPr>
          <w:rFonts w:cs="Times New Roman"/>
          <w:b/>
          <w:bCs/>
          <w:sz w:val="22"/>
          <w:szCs w:val="22"/>
        </w:rPr>
        <w:t>ies</w:t>
      </w:r>
      <w:r w:rsidR="00E162C4">
        <w:rPr>
          <w:rFonts w:cs="Times New Roman"/>
          <w:b/>
          <w:bCs/>
          <w:sz w:val="22"/>
          <w:szCs w:val="22"/>
        </w:rPr>
        <w:t xml:space="preserve"> </w:t>
      </w:r>
      <w:r w:rsidR="00315455">
        <w:rPr>
          <w:rFonts w:cs="Times New Roman"/>
          <w:sz w:val="22"/>
          <w:szCs w:val="22"/>
        </w:rPr>
        <w:t xml:space="preserve">(in bold above) and </w:t>
      </w:r>
      <w:r w:rsidR="004B357C">
        <w:rPr>
          <w:rFonts w:cs="Times New Roman"/>
          <w:i/>
          <w:iCs/>
          <w:sz w:val="22"/>
          <w:szCs w:val="22"/>
        </w:rPr>
        <w:t>three</w:t>
      </w:r>
      <w:r w:rsidR="00315455">
        <w:rPr>
          <w:rFonts w:cs="Times New Roman"/>
          <w:i/>
          <w:iCs/>
          <w:sz w:val="22"/>
          <w:szCs w:val="22"/>
        </w:rPr>
        <w:t xml:space="preserve"> </w:t>
      </w:r>
      <w:r w:rsidR="00E162C4">
        <w:rPr>
          <w:rFonts w:cs="Times New Roman"/>
          <w:i/>
          <w:iCs/>
          <w:sz w:val="22"/>
          <w:szCs w:val="22"/>
        </w:rPr>
        <w:t>recommendation</w:t>
      </w:r>
      <w:r w:rsidR="00315455">
        <w:rPr>
          <w:rFonts w:cs="Times New Roman"/>
          <w:i/>
          <w:iCs/>
          <w:sz w:val="22"/>
          <w:szCs w:val="22"/>
        </w:rPr>
        <w:t xml:space="preserve">s </w:t>
      </w:r>
      <w:r w:rsidR="00315455">
        <w:rPr>
          <w:rFonts w:cs="Times New Roman"/>
          <w:sz w:val="22"/>
          <w:szCs w:val="22"/>
        </w:rPr>
        <w:t>(in italics above).</w:t>
      </w:r>
    </w:p>
    <w:p w14:paraId="4F7517CF" w14:textId="26484AC4" w:rsidR="002D511B" w:rsidRDefault="002D511B" w:rsidP="002D511B">
      <w:pPr>
        <w:pStyle w:val="ListParagraph"/>
        <w:numPr>
          <w:ilvl w:val="0"/>
          <w:numId w:val="7"/>
        </w:numPr>
        <w:rPr>
          <w:rFonts w:cs="Times New Roman"/>
          <w:sz w:val="22"/>
          <w:szCs w:val="22"/>
        </w:rPr>
      </w:pPr>
      <w:r w:rsidRPr="00643792">
        <w:rPr>
          <w:rFonts w:cs="Times New Roman"/>
          <w:sz w:val="22"/>
          <w:szCs w:val="22"/>
        </w:rPr>
        <w:t>ASC 2100 – New course</w:t>
      </w:r>
    </w:p>
    <w:p w14:paraId="2F51CA23" w14:textId="7BA31484" w:rsidR="005052D4" w:rsidRDefault="005052D4" w:rsidP="00B652D9">
      <w:pPr>
        <w:pStyle w:val="ListParagraph"/>
        <w:numPr>
          <w:ilvl w:val="1"/>
          <w:numId w:val="7"/>
        </w:numPr>
        <w:rPr>
          <w:rFonts w:cs="Times New Roman"/>
          <w:sz w:val="22"/>
          <w:szCs w:val="22"/>
        </w:rPr>
      </w:pPr>
      <w:r>
        <w:rPr>
          <w:rFonts w:cs="Times New Roman"/>
          <w:b/>
          <w:bCs/>
          <w:sz w:val="22"/>
          <w:szCs w:val="22"/>
        </w:rPr>
        <w:t>Contingency:</w:t>
      </w:r>
      <w:r>
        <w:rPr>
          <w:rFonts w:cs="Times New Roman"/>
          <w:sz w:val="22"/>
          <w:szCs w:val="22"/>
        </w:rPr>
        <w:t xml:space="preserve"> The Subcommittee asks that the </w:t>
      </w:r>
      <w:r w:rsidR="00E85E31">
        <w:rPr>
          <w:rFonts w:cs="Times New Roman"/>
          <w:sz w:val="22"/>
          <w:szCs w:val="22"/>
        </w:rPr>
        <w:t xml:space="preserve">unit </w:t>
      </w:r>
      <w:r>
        <w:rPr>
          <w:rFonts w:cs="Times New Roman"/>
          <w:sz w:val="22"/>
          <w:szCs w:val="22"/>
        </w:rPr>
        <w:t xml:space="preserve">clarify </w:t>
      </w:r>
      <w:r w:rsidR="002F00D2">
        <w:rPr>
          <w:rFonts w:cs="Times New Roman"/>
          <w:sz w:val="22"/>
          <w:szCs w:val="22"/>
        </w:rPr>
        <w:t>how grades for homework will be calculated.  They note that p. 4 of the syllabus differentiates between “Easy/Medium” and “Hard/Very Hard” homework assignments, the former of which are completed independently and the latter of which are completed with other students.  However, the chart on p. 5 of the syllabus does not explain how the 30% of the grade that is devoted to “Homework activities” will be divided</w:t>
      </w:r>
      <w:r w:rsidR="00E85E31">
        <w:rPr>
          <w:rFonts w:cs="Times New Roman"/>
          <w:sz w:val="22"/>
          <w:szCs w:val="22"/>
        </w:rPr>
        <w:t xml:space="preserve"> between the two types of assignments.</w:t>
      </w:r>
    </w:p>
    <w:p w14:paraId="0623CCCE" w14:textId="3A56F8C1" w:rsidR="00E9665D" w:rsidRDefault="00E9665D" w:rsidP="00B652D9">
      <w:pPr>
        <w:pStyle w:val="ListParagraph"/>
        <w:numPr>
          <w:ilvl w:val="1"/>
          <w:numId w:val="7"/>
        </w:numPr>
        <w:rPr>
          <w:rFonts w:cs="Times New Roman"/>
          <w:sz w:val="22"/>
          <w:szCs w:val="22"/>
        </w:rPr>
      </w:pPr>
      <w:r>
        <w:rPr>
          <w:rFonts w:cs="Times New Roman"/>
          <w:b/>
          <w:bCs/>
          <w:sz w:val="22"/>
          <w:szCs w:val="22"/>
        </w:rPr>
        <w:t>Contingency:</w:t>
      </w:r>
      <w:r>
        <w:rPr>
          <w:rFonts w:cs="Times New Roman"/>
          <w:sz w:val="22"/>
          <w:szCs w:val="22"/>
        </w:rPr>
        <w:t xml:space="preserve"> The Subcommittee requests that the unit provide more information on the “Technical workshop” that is assigned 20% of the course grade per the chart on p. 5 of the syllabus</w:t>
      </w:r>
      <w:r w:rsidR="00162156">
        <w:rPr>
          <w:rFonts w:cs="Times New Roman"/>
          <w:sz w:val="22"/>
          <w:szCs w:val="22"/>
        </w:rPr>
        <w:t xml:space="preserve">, as this assignment is not described on p. 4 with the other course </w:t>
      </w:r>
      <w:r w:rsidR="006E3CEF">
        <w:rPr>
          <w:rFonts w:cs="Times New Roman"/>
          <w:sz w:val="22"/>
          <w:szCs w:val="22"/>
        </w:rPr>
        <w:t>components.</w:t>
      </w:r>
    </w:p>
    <w:p w14:paraId="12576CE5" w14:textId="3591C4C7" w:rsidR="00E85E31" w:rsidRDefault="00E85E31" w:rsidP="00B652D9">
      <w:pPr>
        <w:pStyle w:val="ListParagraph"/>
        <w:numPr>
          <w:ilvl w:val="1"/>
          <w:numId w:val="7"/>
        </w:numPr>
        <w:rPr>
          <w:rFonts w:cs="Times New Roman"/>
          <w:sz w:val="22"/>
          <w:szCs w:val="22"/>
        </w:rPr>
      </w:pPr>
      <w:r>
        <w:rPr>
          <w:rFonts w:cs="Times New Roman"/>
          <w:b/>
          <w:bCs/>
          <w:sz w:val="22"/>
          <w:szCs w:val="22"/>
        </w:rPr>
        <w:t>Contingency:</w:t>
      </w:r>
      <w:r>
        <w:rPr>
          <w:rFonts w:cs="Times New Roman"/>
          <w:sz w:val="22"/>
          <w:szCs w:val="22"/>
        </w:rPr>
        <w:t xml:space="preserve"> On p. 3 of the syllabus, under “How this Course is Organized”, the Subcommittee asks that the unit specify how long class sessions are intended to be, so that they </w:t>
      </w:r>
      <w:r w:rsidR="00E9665D">
        <w:rPr>
          <w:rFonts w:cs="Times New Roman"/>
          <w:sz w:val="22"/>
          <w:szCs w:val="22"/>
        </w:rPr>
        <w:t xml:space="preserve">can </w:t>
      </w:r>
      <w:r>
        <w:rPr>
          <w:rFonts w:cs="Times New Roman"/>
          <w:sz w:val="22"/>
          <w:szCs w:val="22"/>
        </w:rPr>
        <w:t>confirm that the meeting structure in aligned with the requirements for a 3-credit hour course.  On a related note, they request that the unit re-phrase</w:t>
      </w:r>
      <w:r w:rsidR="00E9665D">
        <w:rPr>
          <w:rFonts w:cs="Times New Roman"/>
          <w:sz w:val="22"/>
          <w:szCs w:val="22"/>
        </w:rPr>
        <w:t xml:space="preserve"> or eliminate</w:t>
      </w:r>
      <w:r>
        <w:rPr>
          <w:rFonts w:cs="Times New Roman"/>
          <w:sz w:val="22"/>
          <w:szCs w:val="22"/>
        </w:rPr>
        <w:t xml:space="preserve"> the statement on “Credit hours and work expectations” (syllabus, p. 5), as this i</w:t>
      </w:r>
      <w:r w:rsidR="00E9665D">
        <w:rPr>
          <w:rFonts w:cs="Times New Roman"/>
          <w:sz w:val="22"/>
          <w:szCs w:val="22"/>
        </w:rPr>
        <w:t>s part of the old Distance Learning Syllabus template, which was retired in early 2024, and is not conducive to describing an in-person course.</w:t>
      </w:r>
    </w:p>
    <w:p w14:paraId="35E5A4A6" w14:textId="7826F81E" w:rsidR="006549B4" w:rsidRDefault="006549B4" w:rsidP="006549B4">
      <w:pPr>
        <w:pStyle w:val="ListParagraph"/>
        <w:numPr>
          <w:ilvl w:val="1"/>
          <w:numId w:val="7"/>
        </w:numPr>
        <w:rPr>
          <w:rFonts w:cs="Times New Roman"/>
          <w:sz w:val="22"/>
          <w:szCs w:val="22"/>
        </w:rPr>
      </w:pPr>
      <w:r>
        <w:rPr>
          <w:rFonts w:cs="Times New Roman"/>
          <w:b/>
          <w:bCs/>
          <w:sz w:val="22"/>
          <w:szCs w:val="22"/>
        </w:rPr>
        <w:t>Contingency:</w:t>
      </w:r>
      <w:r>
        <w:rPr>
          <w:rFonts w:cs="Times New Roman"/>
          <w:i/>
          <w:iCs/>
          <w:sz w:val="22"/>
          <w:szCs w:val="22"/>
        </w:rPr>
        <w:t xml:space="preserve"> </w:t>
      </w:r>
      <w:r>
        <w:rPr>
          <w:rFonts w:cs="Times New Roman"/>
          <w:sz w:val="22"/>
          <w:szCs w:val="22"/>
        </w:rPr>
        <w:t>The Subcommittee asks that the unit label the course as “in-person”, (as opposed to “hybrid”, “online synchronous”, or “online asynchronous”) on p. 1 of the syllabus under “Mode of delivery”.</w:t>
      </w:r>
      <w:r w:rsidR="0085411F">
        <w:rPr>
          <w:rFonts w:cs="Times New Roman"/>
          <w:sz w:val="22"/>
          <w:szCs w:val="22"/>
        </w:rPr>
        <w:t xml:space="preserve">  If the course is a hybrid of lecture and lab </w:t>
      </w:r>
      <w:r w:rsidR="0085411F">
        <w:rPr>
          <w:rFonts w:cs="Times New Roman"/>
          <w:sz w:val="22"/>
          <w:szCs w:val="22"/>
        </w:rPr>
        <w:lastRenderedPageBreak/>
        <w:t>experiences, this is best noted on p. 3 of the syllabus under “How this Course is Organized.”</w:t>
      </w:r>
    </w:p>
    <w:p w14:paraId="5ED95A93" w14:textId="4857340E" w:rsidR="004B357C" w:rsidRPr="004B357C" w:rsidRDefault="004B357C" w:rsidP="004B357C">
      <w:pPr>
        <w:pStyle w:val="ListParagraph"/>
        <w:numPr>
          <w:ilvl w:val="1"/>
          <w:numId w:val="7"/>
        </w:numPr>
        <w:rPr>
          <w:rFonts w:cs="Times New Roman"/>
          <w:sz w:val="22"/>
          <w:szCs w:val="22"/>
        </w:rPr>
      </w:pPr>
      <w:r>
        <w:rPr>
          <w:rFonts w:cs="Times New Roman"/>
          <w:b/>
          <w:bCs/>
          <w:sz w:val="22"/>
          <w:szCs w:val="22"/>
        </w:rPr>
        <w:t>Contingency:</w:t>
      </w:r>
      <w:r>
        <w:rPr>
          <w:rFonts w:cs="Times New Roman"/>
          <w:i/>
          <w:iCs/>
          <w:sz w:val="22"/>
          <w:szCs w:val="22"/>
        </w:rPr>
        <w:t xml:space="preserve"> </w:t>
      </w:r>
      <w:r>
        <w:rPr>
          <w:rFonts w:cs="Times New Roman"/>
          <w:sz w:val="22"/>
          <w:szCs w:val="22"/>
        </w:rPr>
        <w:t>The Subcommittee re</w:t>
      </w:r>
      <w:r w:rsidR="00CB4F5D">
        <w:rPr>
          <w:rFonts w:cs="Times New Roman"/>
          <w:sz w:val="22"/>
          <w:szCs w:val="22"/>
        </w:rPr>
        <w:t>quest</w:t>
      </w:r>
      <w:r>
        <w:rPr>
          <w:rFonts w:cs="Times New Roman"/>
          <w:sz w:val="22"/>
          <w:szCs w:val="22"/>
        </w:rPr>
        <w:t>s that the unit amend the table on pp. 2-3 of the syllabus to make the course goals clearer for students.  While they assume that this chart represents components of the goals, outcomes, and proficiencies of the full program, they believe that the students would be better served by a brief (manageable) list of course goals as usually seen in syllabi. Should the department continue to utilize some of the material in the “proficiencies” column moving forward, the subcommittee offers the additional recommendation that the bracketed letters ([B], [P], etc.) be removed, as there is no “key” to explain what these mean to students.</w:t>
      </w:r>
    </w:p>
    <w:p w14:paraId="7077C060" w14:textId="2175A144" w:rsidR="00556841" w:rsidRDefault="008A1422" w:rsidP="00B652D9">
      <w:pPr>
        <w:pStyle w:val="ListParagraph"/>
        <w:numPr>
          <w:ilvl w:val="1"/>
          <w:numId w:val="7"/>
        </w:numPr>
        <w:rPr>
          <w:rFonts w:cs="Times New Roman"/>
          <w:sz w:val="22"/>
          <w:szCs w:val="22"/>
        </w:rPr>
      </w:pPr>
      <w:r>
        <w:rPr>
          <w:rFonts w:cs="Times New Roman"/>
          <w:i/>
          <w:iCs/>
          <w:sz w:val="22"/>
          <w:szCs w:val="22"/>
        </w:rPr>
        <w:t xml:space="preserve">Recommendation: </w:t>
      </w:r>
      <w:r>
        <w:rPr>
          <w:rFonts w:cs="Times New Roman"/>
          <w:sz w:val="22"/>
          <w:szCs w:val="22"/>
        </w:rPr>
        <w:t>The Subcommittee suggests removing the reference to a final project on p. 4 of the syllabus (under “Prerequisites”</w:t>
      </w:r>
      <w:r w:rsidR="0085411F">
        <w:rPr>
          <w:rFonts w:cs="Times New Roman"/>
          <w:sz w:val="22"/>
          <w:szCs w:val="22"/>
        </w:rPr>
        <w:t>)</w:t>
      </w:r>
      <w:r>
        <w:rPr>
          <w:rFonts w:cs="Times New Roman"/>
          <w:sz w:val="22"/>
          <w:szCs w:val="22"/>
        </w:rPr>
        <w:t>, as there does not appear to be a final project in this course.</w:t>
      </w:r>
    </w:p>
    <w:p w14:paraId="25AB0577" w14:textId="1966C0CF" w:rsidR="00B652D9" w:rsidRDefault="008A1422" w:rsidP="00B652D9">
      <w:pPr>
        <w:pStyle w:val="ListParagraph"/>
        <w:numPr>
          <w:ilvl w:val="1"/>
          <w:numId w:val="7"/>
        </w:numPr>
        <w:rPr>
          <w:rFonts w:cs="Times New Roman"/>
          <w:sz w:val="22"/>
          <w:szCs w:val="22"/>
        </w:rPr>
      </w:pPr>
      <w:r>
        <w:rPr>
          <w:rFonts w:cs="Times New Roman"/>
          <w:i/>
          <w:iCs/>
          <w:sz w:val="22"/>
          <w:szCs w:val="22"/>
        </w:rPr>
        <w:t xml:space="preserve">Recommendation: </w:t>
      </w:r>
      <w:r>
        <w:rPr>
          <w:rFonts w:cs="Times New Roman"/>
          <w:sz w:val="22"/>
          <w:szCs w:val="22"/>
        </w:rPr>
        <w:t>The Subcommittee recommends removing the reference to graduate students on p. 1 of the syllabus, as graduate students should not be a part of the intended audience for a 2000-level course.</w:t>
      </w:r>
    </w:p>
    <w:p w14:paraId="400E3AD0" w14:textId="53625D11" w:rsidR="007E5525" w:rsidRDefault="007E5525" w:rsidP="00B652D9">
      <w:pPr>
        <w:pStyle w:val="ListParagraph"/>
        <w:numPr>
          <w:ilvl w:val="1"/>
          <w:numId w:val="7"/>
        </w:numPr>
        <w:rPr>
          <w:rFonts w:cs="Times New Roman"/>
          <w:sz w:val="22"/>
          <w:szCs w:val="22"/>
        </w:rPr>
      </w:pPr>
      <w:r>
        <w:rPr>
          <w:rFonts w:cs="Times New Roman"/>
          <w:i/>
          <w:iCs/>
          <w:sz w:val="22"/>
          <w:szCs w:val="22"/>
        </w:rPr>
        <w:t>Recommendation:</w:t>
      </w:r>
      <w:r>
        <w:rPr>
          <w:rFonts w:cs="Times New Roman"/>
          <w:sz w:val="22"/>
          <w:szCs w:val="22"/>
        </w:rPr>
        <w:t xml:space="preserve"> The Subcommittee suggests correcting the discrepancy on p. 4 of the syllabus regarding the number of exams </w:t>
      </w:r>
      <w:proofErr w:type="gramStart"/>
      <w:r>
        <w:rPr>
          <w:rFonts w:cs="Times New Roman"/>
          <w:sz w:val="22"/>
          <w:szCs w:val="22"/>
        </w:rPr>
        <w:t>in</w:t>
      </w:r>
      <w:proofErr w:type="gramEnd"/>
      <w:r>
        <w:rPr>
          <w:rFonts w:cs="Times New Roman"/>
          <w:sz w:val="22"/>
          <w:szCs w:val="22"/>
        </w:rPr>
        <w:t xml:space="preserve"> the course.  Currently, it says “there are three (4) in-class exams…”</w:t>
      </w:r>
      <w:r w:rsidR="006E3CEF">
        <w:rPr>
          <w:rFonts w:cs="Times New Roman"/>
          <w:sz w:val="22"/>
          <w:szCs w:val="22"/>
        </w:rPr>
        <w:t>.</w:t>
      </w:r>
    </w:p>
    <w:p w14:paraId="628AEB0A" w14:textId="0AE3DE3E" w:rsidR="006E3CEF" w:rsidRPr="006E3CEF" w:rsidRDefault="006E3CEF" w:rsidP="006E3CEF">
      <w:pPr>
        <w:pStyle w:val="ListParagraph"/>
        <w:numPr>
          <w:ilvl w:val="1"/>
          <w:numId w:val="7"/>
        </w:numPr>
        <w:rPr>
          <w:rFonts w:cs="Times New Roman"/>
          <w:sz w:val="22"/>
          <w:szCs w:val="22"/>
        </w:rPr>
      </w:pPr>
      <w:r>
        <w:rPr>
          <w:rFonts w:cs="Times New Roman"/>
          <w:i/>
          <w:iCs/>
          <w:sz w:val="22"/>
          <w:szCs w:val="22"/>
        </w:rPr>
        <w:t>Recommendation:</w:t>
      </w:r>
      <w:r>
        <w:rPr>
          <w:rFonts w:cs="Times New Roman"/>
          <w:sz w:val="22"/>
          <w:szCs w:val="22"/>
        </w:rPr>
        <w:t xml:space="preserve"> </w:t>
      </w:r>
      <w:r w:rsidRPr="006E3CEF">
        <w:rPr>
          <w:rFonts w:cs="Times New Roman"/>
          <w:sz w:val="22"/>
          <w:szCs w:val="22"/>
        </w:rPr>
        <w:t xml:space="preserve">The Subcommittee asks that the unit amend </w:t>
      </w:r>
      <w:r>
        <w:rPr>
          <w:rFonts w:cs="Times New Roman"/>
          <w:sz w:val="22"/>
          <w:szCs w:val="22"/>
        </w:rPr>
        <w:t xml:space="preserve">the </w:t>
      </w:r>
      <w:r w:rsidRPr="006E3CEF">
        <w:rPr>
          <w:rFonts w:cs="Times New Roman"/>
          <w:sz w:val="22"/>
          <w:szCs w:val="22"/>
        </w:rPr>
        <w:t xml:space="preserve">statement regarding the grading scale on p. </w:t>
      </w:r>
      <w:r>
        <w:rPr>
          <w:rFonts w:cs="Times New Roman"/>
          <w:sz w:val="22"/>
          <w:szCs w:val="22"/>
        </w:rPr>
        <w:t>6</w:t>
      </w:r>
      <w:r w:rsidRPr="006E3CEF">
        <w:rPr>
          <w:rFonts w:cs="Times New Roman"/>
          <w:sz w:val="22"/>
          <w:szCs w:val="22"/>
        </w:rPr>
        <w:t xml:space="preserve"> of the syllabus, as OSU does not have a standard grading scale; instructors are welcome to use any scale that best </w:t>
      </w:r>
      <w:proofErr w:type="gramStart"/>
      <w:r w:rsidRPr="006E3CEF">
        <w:rPr>
          <w:rFonts w:cs="Times New Roman"/>
          <w:sz w:val="22"/>
          <w:szCs w:val="22"/>
        </w:rPr>
        <w:t>fits</w:t>
      </w:r>
      <w:proofErr w:type="gramEnd"/>
      <w:r w:rsidRPr="006E3CEF">
        <w:rPr>
          <w:rFonts w:cs="Times New Roman"/>
          <w:sz w:val="22"/>
          <w:szCs w:val="22"/>
        </w:rPr>
        <w:t xml:space="preserve"> the needs of their course.</w:t>
      </w:r>
      <w:r>
        <w:rPr>
          <w:rFonts w:cs="Times New Roman"/>
          <w:sz w:val="22"/>
          <w:szCs w:val="22"/>
        </w:rPr>
        <w:t xml:space="preserve">  On a related note, they recommend removing the language that refers to grades as a “general guide to how you are doing”, as this language implies ambiguity in the course’s grading.</w:t>
      </w:r>
    </w:p>
    <w:p w14:paraId="6C450DB9" w14:textId="224F1886" w:rsidR="009A6ADF" w:rsidRPr="00AC601B" w:rsidRDefault="009A6ADF" w:rsidP="00AC601B">
      <w:pPr>
        <w:pStyle w:val="ListParagraph"/>
        <w:numPr>
          <w:ilvl w:val="1"/>
          <w:numId w:val="7"/>
        </w:numPr>
        <w:rPr>
          <w:rFonts w:cs="Times New Roman"/>
          <w:sz w:val="22"/>
          <w:szCs w:val="22"/>
        </w:rPr>
      </w:pPr>
      <w:r>
        <w:rPr>
          <w:rFonts w:cs="Times New Roman"/>
          <w:sz w:val="22"/>
          <w:szCs w:val="22"/>
        </w:rPr>
        <w:t xml:space="preserve">McKean, Raadschelders; unanimously approved with </w:t>
      </w:r>
      <w:r w:rsidR="006549B4">
        <w:rPr>
          <w:rFonts w:cs="Times New Roman"/>
          <w:b/>
          <w:bCs/>
          <w:sz w:val="22"/>
          <w:szCs w:val="22"/>
        </w:rPr>
        <w:t>f</w:t>
      </w:r>
      <w:r w:rsidR="004B357C">
        <w:rPr>
          <w:rFonts w:cs="Times New Roman"/>
          <w:b/>
          <w:bCs/>
          <w:sz w:val="22"/>
          <w:szCs w:val="22"/>
        </w:rPr>
        <w:t>ive</w:t>
      </w:r>
      <w:r w:rsidR="006549B4">
        <w:rPr>
          <w:rFonts w:cs="Times New Roman"/>
          <w:b/>
          <w:bCs/>
          <w:sz w:val="22"/>
          <w:szCs w:val="22"/>
        </w:rPr>
        <w:t xml:space="preserve"> </w:t>
      </w:r>
      <w:r w:rsidR="00875032">
        <w:rPr>
          <w:rFonts w:cs="Times New Roman"/>
          <w:b/>
          <w:bCs/>
          <w:sz w:val="22"/>
          <w:szCs w:val="22"/>
        </w:rPr>
        <w:t xml:space="preserve">contingencies </w:t>
      </w:r>
      <w:r w:rsidR="00875032">
        <w:rPr>
          <w:rFonts w:cs="Times New Roman"/>
          <w:sz w:val="22"/>
          <w:szCs w:val="22"/>
        </w:rPr>
        <w:t xml:space="preserve">(in bold above) and </w:t>
      </w:r>
      <w:r w:rsidR="00875032">
        <w:rPr>
          <w:rFonts w:cs="Times New Roman"/>
          <w:i/>
          <w:iCs/>
          <w:sz w:val="22"/>
          <w:szCs w:val="22"/>
        </w:rPr>
        <w:t>f</w:t>
      </w:r>
      <w:r w:rsidR="004B357C">
        <w:rPr>
          <w:rFonts w:cs="Times New Roman"/>
          <w:i/>
          <w:iCs/>
          <w:sz w:val="22"/>
          <w:szCs w:val="22"/>
        </w:rPr>
        <w:t>our</w:t>
      </w:r>
      <w:r w:rsidR="00875032">
        <w:rPr>
          <w:rFonts w:cs="Times New Roman"/>
          <w:i/>
          <w:iCs/>
          <w:sz w:val="22"/>
          <w:szCs w:val="22"/>
        </w:rPr>
        <w:t xml:space="preserve"> recommendations </w:t>
      </w:r>
      <w:r w:rsidR="00875032">
        <w:rPr>
          <w:rFonts w:cs="Times New Roman"/>
          <w:sz w:val="22"/>
          <w:szCs w:val="22"/>
        </w:rPr>
        <w:t>(in italics above).</w:t>
      </w:r>
    </w:p>
    <w:p w14:paraId="5A1F3A7D" w14:textId="00F49CA8" w:rsidR="002D511B" w:rsidRDefault="002D511B" w:rsidP="002D511B">
      <w:pPr>
        <w:pStyle w:val="ListParagraph"/>
        <w:numPr>
          <w:ilvl w:val="0"/>
          <w:numId w:val="7"/>
        </w:numPr>
        <w:rPr>
          <w:rFonts w:cs="Times New Roman"/>
          <w:sz w:val="22"/>
          <w:szCs w:val="22"/>
        </w:rPr>
      </w:pPr>
      <w:r w:rsidRPr="00643792">
        <w:rPr>
          <w:rFonts w:cs="Times New Roman"/>
          <w:sz w:val="22"/>
          <w:szCs w:val="22"/>
        </w:rPr>
        <w:t>ASC 3100 – New course</w:t>
      </w:r>
    </w:p>
    <w:p w14:paraId="191215C8" w14:textId="26F91A67" w:rsidR="00315455" w:rsidRDefault="00315455" w:rsidP="00AD5A41">
      <w:pPr>
        <w:pStyle w:val="ListParagraph"/>
        <w:numPr>
          <w:ilvl w:val="1"/>
          <w:numId w:val="7"/>
        </w:numPr>
        <w:rPr>
          <w:rFonts w:cs="Times New Roman"/>
          <w:sz w:val="22"/>
          <w:szCs w:val="22"/>
        </w:rPr>
      </w:pPr>
      <w:r>
        <w:rPr>
          <w:rFonts w:cs="Times New Roman"/>
          <w:b/>
          <w:bCs/>
          <w:sz w:val="22"/>
          <w:szCs w:val="22"/>
        </w:rPr>
        <w:t xml:space="preserve">Contingency: </w:t>
      </w:r>
      <w:r>
        <w:rPr>
          <w:rFonts w:cs="Times New Roman"/>
          <w:sz w:val="22"/>
          <w:szCs w:val="22"/>
        </w:rPr>
        <w:t xml:space="preserve">The Subcommittee asks that the </w:t>
      </w:r>
      <w:r w:rsidR="00B7581C">
        <w:rPr>
          <w:rFonts w:cs="Times New Roman"/>
          <w:sz w:val="22"/>
          <w:szCs w:val="22"/>
        </w:rPr>
        <w:t>uni</w:t>
      </w:r>
      <w:r>
        <w:rPr>
          <w:rFonts w:cs="Times New Roman"/>
          <w:sz w:val="22"/>
          <w:szCs w:val="22"/>
        </w:rPr>
        <w:t xml:space="preserve">t clarify the prerequisites for the course.  They note that the skills gained in ASC (CSS) 2500 seem to be essential to the successful completion of this course, and </w:t>
      </w:r>
      <w:r w:rsidR="00A4017B">
        <w:rPr>
          <w:rFonts w:cs="Times New Roman"/>
          <w:sz w:val="22"/>
          <w:szCs w:val="22"/>
        </w:rPr>
        <w:t xml:space="preserve">they ask the department </w:t>
      </w:r>
      <w:r w:rsidR="00B7581C">
        <w:rPr>
          <w:rFonts w:cs="Times New Roman"/>
          <w:sz w:val="22"/>
          <w:szCs w:val="22"/>
        </w:rPr>
        <w:t xml:space="preserve">if they would like to </w:t>
      </w:r>
      <w:r w:rsidR="00A4017B">
        <w:rPr>
          <w:rFonts w:cs="Times New Roman"/>
          <w:sz w:val="22"/>
          <w:szCs w:val="22"/>
        </w:rPr>
        <w:t>reconsider allowing this as a corequisite.</w:t>
      </w:r>
    </w:p>
    <w:p w14:paraId="129285D1" w14:textId="3844B488" w:rsidR="00A4017B" w:rsidRDefault="00A4017B" w:rsidP="00A4017B">
      <w:pPr>
        <w:pStyle w:val="ListParagraph"/>
        <w:numPr>
          <w:ilvl w:val="1"/>
          <w:numId w:val="7"/>
        </w:numPr>
        <w:rPr>
          <w:rFonts w:cs="Times New Roman"/>
          <w:sz w:val="22"/>
          <w:szCs w:val="22"/>
        </w:rPr>
      </w:pPr>
      <w:r>
        <w:rPr>
          <w:rFonts w:cs="Times New Roman"/>
          <w:b/>
          <w:bCs/>
          <w:sz w:val="22"/>
          <w:szCs w:val="22"/>
        </w:rPr>
        <w:t>Contingency:</w:t>
      </w:r>
      <w:r>
        <w:rPr>
          <w:rFonts w:cs="Times New Roman"/>
          <w:sz w:val="22"/>
          <w:szCs w:val="22"/>
        </w:rPr>
        <w:t xml:space="preserve"> On p. 1 of the syllabus, under “Course times and location”, the Subcommittee </w:t>
      </w:r>
      <w:r w:rsidR="00A520F9">
        <w:rPr>
          <w:rFonts w:cs="Times New Roman"/>
          <w:sz w:val="22"/>
          <w:szCs w:val="22"/>
        </w:rPr>
        <w:t xml:space="preserve">requests </w:t>
      </w:r>
      <w:r>
        <w:rPr>
          <w:rFonts w:cs="Times New Roman"/>
          <w:sz w:val="22"/>
          <w:szCs w:val="22"/>
        </w:rPr>
        <w:t>that the unit specify how long class sessions are intended to be, so that they can confirm that the meeting structure i</w:t>
      </w:r>
      <w:r w:rsidR="004040CC">
        <w:rPr>
          <w:rFonts w:cs="Times New Roman"/>
          <w:sz w:val="22"/>
          <w:szCs w:val="22"/>
        </w:rPr>
        <w:t>s</w:t>
      </w:r>
      <w:r>
        <w:rPr>
          <w:rFonts w:cs="Times New Roman"/>
          <w:sz w:val="22"/>
          <w:szCs w:val="22"/>
        </w:rPr>
        <w:t xml:space="preserve"> aligned with the requirements for a 3-credit hour course.  On a related note, they request that the unit re-phrase or eliminate the statement on “Credit hours and work expectations” (syllabus, p. 7), as this is part of the old Distance Learning Syllabus template, which was retired in early 2024, and is not conducive to describing an in-person course.</w:t>
      </w:r>
    </w:p>
    <w:p w14:paraId="24AD943C" w14:textId="15336890" w:rsidR="00A520F9" w:rsidRDefault="00A520F9" w:rsidP="00A520F9">
      <w:pPr>
        <w:pStyle w:val="ListParagraph"/>
        <w:numPr>
          <w:ilvl w:val="1"/>
          <w:numId w:val="7"/>
        </w:numPr>
        <w:rPr>
          <w:rFonts w:cs="Times New Roman"/>
          <w:sz w:val="22"/>
          <w:szCs w:val="22"/>
        </w:rPr>
      </w:pPr>
      <w:r>
        <w:rPr>
          <w:rFonts w:cs="Times New Roman"/>
          <w:b/>
          <w:bCs/>
          <w:sz w:val="22"/>
          <w:szCs w:val="22"/>
        </w:rPr>
        <w:t>Contingency:</w:t>
      </w:r>
      <w:r>
        <w:rPr>
          <w:rFonts w:cs="Times New Roman"/>
          <w:i/>
          <w:iCs/>
          <w:sz w:val="22"/>
          <w:szCs w:val="22"/>
        </w:rPr>
        <w:t xml:space="preserve"> </w:t>
      </w:r>
      <w:r>
        <w:rPr>
          <w:rFonts w:cs="Times New Roman"/>
          <w:sz w:val="22"/>
          <w:szCs w:val="22"/>
        </w:rPr>
        <w:t>The Subcommittee asks that the unit label the course as “in-person”, (as opposed to “hybrid”, “online synchronous”, or “online asynchronous”) on p. 1 of the syllabus under “Mode of delivery”.</w:t>
      </w:r>
      <w:r w:rsidR="0085411F" w:rsidRPr="0085411F">
        <w:rPr>
          <w:rFonts w:cs="Times New Roman"/>
          <w:sz w:val="22"/>
          <w:szCs w:val="22"/>
        </w:rPr>
        <w:t xml:space="preserve"> </w:t>
      </w:r>
      <w:r w:rsidR="0085411F">
        <w:rPr>
          <w:rFonts w:cs="Times New Roman"/>
          <w:sz w:val="22"/>
          <w:szCs w:val="22"/>
        </w:rPr>
        <w:t>If the course is a hybrid of lecture and lab experiences, this is best noted on p. 6 of the syllabus under “How this Course is Organized.”</w:t>
      </w:r>
    </w:p>
    <w:p w14:paraId="10D0AC75" w14:textId="31457B4F" w:rsidR="004B357C" w:rsidRPr="004B357C" w:rsidRDefault="004B357C" w:rsidP="004B357C">
      <w:pPr>
        <w:pStyle w:val="ListParagraph"/>
        <w:numPr>
          <w:ilvl w:val="1"/>
          <w:numId w:val="7"/>
        </w:numPr>
        <w:rPr>
          <w:rFonts w:cs="Times New Roman"/>
          <w:sz w:val="22"/>
          <w:szCs w:val="22"/>
        </w:rPr>
      </w:pPr>
      <w:r>
        <w:rPr>
          <w:rFonts w:cs="Times New Roman"/>
          <w:b/>
          <w:bCs/>
          <w:sz w:val="22"/>
          <w:szCs w:val="22"/>
        </w:rPr>
        <w:t>Contingency:</w:t>
      </w:r>
      <w:r>
        <w:rPr>
          <w:rFonts w:cs="Times New Roman"/>
          <w:i/>
          <w:iCs/>
          <w:sz w:val="22"/>
          <w:szCs w:val="22"/>
        </w:rPr>
        <w:t xml:space="preserve"> </w:t>
      </w:r>
      <w:r>
        <w:rPr>
          <w:rFonts w:cs="Times New Roman"/>
          <w:sz w:val="22"/>
          <w:szCs w:val="22"/>
        </w:rPr>
        <w:t>The Subcommittee re</w:t>
      </w:r>
      <w:r w:rsidR="00CB4F5D">
        <w:rPr>
          <w:rFonts w:cs="Times New Roman"/>
          <w:sz w:val="22"/>
          <w:szCs w:val="22"/>
        </w:rPr>
        <w:t>quest</w:t>
      </w:r>
      <w:r>
        <w:rPr>
          <w:rFonts w:cs="Times New Roman"/>
          <w:sz w:val="22"/>
          <w:szCs w:val="22"/>
        </w:rPr>
        <w:t>s that the unit amend the table on pp. 2-3 of the syllabus to make the course goals clearer for students.  While they assume that this chart represents components of the goals, outcomes, and proficiencies of the full program, they believe that the students would be better served by a brief (manageable) list of course goals as usually seen in syllabi. Should the department continue to utilize some of the material in the “proficiencies” column moving forward, the subcommittee offers the additional recommendation that the bracketed letters ([B], [P], etc.) be removed, as there is no “key” to explain what these mean to students.</w:t>
      </w:r>
    </w:p>
    <w:p w14:paraId="244D882D" w14:textId="3E4315D2" w:rsidR="0052161B" w:rsidRPr="0052161B" w:rsidRDefault="0052161B" w:rsidP="0052161B">
      <w:pPr>
        <w:pStyle w:val="ListParagraph"/>
        <w:numPr>
          <w:ilvl w:val="1"/>
          <w:numId w:val="7"/>
        </w:numPr>
        <w:rPr>
          <w:rFonts w:cs="Times New Roman"/>
          <w:sz w:val="22"/>
          <w:szCs w:val="22"/>
        </w:rPr>
      </w:pPr>
      <w:r>
        <w:rPr>
          <w:rFonts w:cs="Times New Roman"/>
          <w:i/>
          <w:iCs/>
          <w:sz w:val="22"/>
          <w:szCs w:val="22"/>
        </w:rPr>
        <w:t>Recommendation:</w:t>
      </w:r>
      <w:r>
        <w:rPr>
          <w:rFonts w:cs="Times New Roman"/>
          <w:sz w:val="22"/>
          <w:szCs w:val="22"/>
        </w:rPr>
        <w:t xml:space="preserve"> The Subcommittee recommends that the unit revise the “How this Course is Organized” section of the syllabus (p. 6)</w:t>
      </w:r>
      <w:r w:rsidR="007F070A">
        <w:rPr>
          <w:rFonts w:cs="Times New Roman"/>
          <w:sz w:val="22"/>
          <w:szCs w:val="22"/>
        </w:rPr>
        <w:t>.  The</w:t>
      </w:r>
      <w:r w:rsidR="00C01DAB">
        <w:rPr>
          <w:rFonts w:cs="Times New Roman"/>
          <w:sz w:val="22"/>
          <w:szCs w:val="22"/>
        </w:rPr>
        <w:t>y</w:t>
      </w:r>
      <w:r w:rsidR="007F070A">
        <w:rPr>
          <w:rFonts w:cs="Times New Roman"/>
          <w:sz w:val="22"/>
          <w:szCs w:val="22"/>
        </w:rPr>
        <w:t xml:space="preserve"> offer the friendly observation that this </w:t>
      </w:r>
      <w:r w:rsidR="000903E8">
        <w:rPr>
          <w:rFonts w:cs="Times New Roman"/>
          <w:sz w:val="22"/>
          <w:szCs w:val="22"/>
        </w:rPr>
        <w:t xml:space="preserve">heading </w:t>
      </w:r>
      <w:r w:rsidR="00C01DAB">
        <w:rPr>
          <w:rFonts w:cs="Times New Roman"/>
          <w:sz w:val="22"/>
          <w:szCs w:val="22"/>
        </w:rPr>
        <w:t xml:space="preserve">usually </w:t>
      </w:r>
      <w:r w:rsidR="007F070A">
        <w:rPr>
          <w:rFonts w:cs="Times New Roman"/>
          <w:sz w:val="22"/>
          <w:szCs w:val="22"/>
        </w:rPr>
        <w:t xml:space="preserve">refers to the day-to-day logistical </w:t>
      </w:r>
      <w:r w:rsidR="000903E8">
        <w:rPr>
          <w:rFonts w:cs="Times New Roman"/>
          <w:sz w:val="22"/>
          <w:szCs w:val="22"/>
        </w:rPr>
        <w:t>concerns of the class (such as what students will do during class session</w:t>
      </w:r>
      <w:r w:rsidR="00C01DAB">
        <w:rPr>
          <w:rFonts w:cs="Times New Roman"/>
          <w:sz w:val="22"/>
          <w:szCs w:val="22"/>
        </w:rPr>
        <w:t>s, what a typical week might look like, etc.) rather than explaining how the course will meet its goals and learning outcomes.</w:t>
      </w:r>
    </w:p>
    <w:p w14:paraId="70B112CD" w14:textId="534118A5" w:rsidR="0052161B" w:rsidRPr="006E3CEF" w:rsidRDefault="0052161B" w:rsidP="0052161B">
      <w:pPr>
        <w:pStyle w:val="ListParagraph"/>
        <w:numPr>
          <w:ilvl w:val="1"/>
          <w:numId w:val="7"/>
        </w:numPr>
        <w:rPr>
          <w:rFonts w:cs="Times New Roman"/>
          <w:sz w:val="22"/>
          <w:szCs w:val="22"/>
        </w:rPr>
      </w:pPr>
      <w:r>
        <w:rPr>
          <w:rFonts w:cs="Times New Roman"/>
          <w:i/>
          <w:iCs/>
          <w:sz w:val="22"/>
          <w:szCs w:val="22"/>
        </w:rPr>
        <w:t>Recommendation:</w:t>
      </w:r>
      <w:r>
        <w:rPr>
          <w:rFonts w:cs="Times New Roman"/>
          <w:sz w:val="22"/>
          <w:szCs w:val="22"/>
        </w:rPr>
        <w:t xml:space="preserve"> </w:t>
      </w:r>
      <w:r w:rsidRPr="006E3CEF">
        <w:rPr>
          <w:rFonts w:cs="Times New Roman"/>
          <w:sz w:val="22"/>
          <w:szCs w:val="22"/>
        </w:rPr>
        <w:t xml:space="preserve">The Subcommittee </w:t>
      </w:r>
      <w:r>
        <w:rPr>
          <w:rFonts w:cs="Times New Roman"/>
          <w:sz w:val="22"/>
          <w:szCs w:val="22"/>
        </w:rPr>
        <w:t>suggests</w:t>
      </w:r>
      <w:r w:rsidRPr="006E3CEF">
        <w:rPr>
          <w:rFonts w:cs="Times New Roman"/>
          <w:sz w:val="22"/>
          <w:szCs w:val="22"/>
        </w:rPr>
        <w:t xml:space="preserve"> that the unit amend </w:t>
      </w:r>
      <w:r>
        <w:rPr>
          <w:rFonts w:cs="Times New Roman"/>
          <w:sz w:val="22"/>
          <w:szCs w:val="22"/>
        </w:rPr>
        <w:t xml:space="preserve">the </w:t>
      </w:r>
      <w:r w:rsidRPr="006E3CEF">
        <w:rPr>
          <w:rFonts w:cs="Times New Roman"/>
          <w:sz w:val="22"/>
          <w:szCs w:val="22"/>
        </w:rPr>
        <w:t xml:space="preserve">statement regarding the grading scale on p. </w:t>
      </w:r>
      <w:r>
        <w:rPr>
          <w:rFonts w:cs="Times New Roman"/>
          <w:sz w:val="22"/>
          <w:szCs w:val="22"/>
        </w:rPr>
        <w:t>9</w:t>
      </w:r>
      <w:r w:rsidRPr="006E3CEF">
        <w:rPr>
          <w:rFonts w:cs="Times New Roman"/>
          <w:sz w:val="22"/>
          <w:szCs w:val="22"/>
        </w:rPr>
        <w:t xml:space="preserve"> of the syllabus, as OSU does not have a standard grading scale; instructors are welcome to use any scale that best fits the needs of their course.</w:t>
      </w:r>
      <w:r>
        <w:rPr>
          <w:rFonts w:cs="Times New Roman"/>
          <w:sz w:val="22"/>
          <w:szCs w:val="22"/>
        </w:rPr>
        <w:t xml:space="preserve">  On a related note, they recommend removing the language that refers to grades as a “general guide to how you are doing”, as this language implies ambiguity in the course’s grading.</w:t>
      </w:r>
    </w:p>
    <w:p w14:paraId="0D00BF21" w14:textId="194204A2" w:rsidR="0052161B" w:rsidRPr="00940026" w:rsidRDefault="0052161B" w:rsidP="00AD5A41">
      <w:pPr>
        <w:pStyle w:val="ListParagraph"/>
        <w:numPr>
          <w:ilvl w:val="1"/>
          <w:numId w:val="7"/>
        </w:numPr>
        <w:rPr>
          <w:rFonts w:cs="Times New Roman"/>
          <w:sz w:val="22"/>
          <w:szCs w:val="22"/>
        </w:rPr>
      </w:pPr>
      <w:r w:rsidRPr="00940026">
        <w:rPr>
          <w:rFonts w:cs="Times New Roman"/>
          <w:i/>
          <w:iCs/>
          <w:sz w:val="22"/>
          <w:szCs w:val="22"/>
        </w:rPr>
        <w:t>Recommendation:</w:t>
      </w:r>
      <w:r w:rsidRPr="00940026">
        <w:rPr>
          <w:rFonts w:cs="Times New Roman"/>
          <w:sz w:val="22"/>
          <w:szCs w:val="22"/>
        </w:rPr>
        <w:t xml:space="preserve"> The Subcommittee recommends that the unit clarify on p. 8 of the syllabus (under “How Your Grade is Calculated”) the percentage of students’ grade that will come from the paper draft itself, and the percentage that will come from engaging with other students’ work as a peer reviewer.</w:t>
      </w:r>
    </w:p>
    <w:p w14:paraId="7CB35D77" w14:textId="7ACC95F7" w:rsidR="00670F85" w:rsidRPr="00940026" w:rsidRDefault="00670F85" w:rsidP="00AD5A41">
      <w:pPr>
        <w:pStyle w:val="ListParagraph"/>
        <w:numPr>
          <w:ilvl w:val="1"/>
          <w:numId w:val="7"/>
        </w:numPr>
        <w:rPr>
          <w:rFonts w:cs="Times New Roman"/>
          <w:sz w:val="22"/>
          <w:szCs w:val="22"/>
        </w:rPr>
      </w:pPr>
      <w:r w:rsidRPr="00940026">
        <w:rPr>
          <w:rFonts w:cs="Times New Roman"/>
          <w:sz w:val="22"/>
          <w:szCs w:val="22"/>
        </w:rPr>
        <w:t>Raadschelders, McKean; unanimously approved with</w:t>
      </w:r>
      <w:r w:rsidR="00DA235A" w:rsidRPr="00940026">
        <w:rPr>
          <w:rFonts w:cs="Times New Roman"/>
          <w:sz w:val="22"/>
          <w:szCs w:val="22"/>
        </w:rPr>
        <w:t xml:space="preserve"> </w:t>
      </w:r>
      <w:r w:rsidR="004B357C">
        <w:rPr>
          <w:rFonts w:cs="Times New Roman"/>
          <w:b/>
          <w:bCs/>
          <w:sz w:val="22"/>
          <w:szCs w:val="22"/>
        </w:rPr>
        <w:t>four</w:t>
      </w:r>
      <w:r w:rsidR="00DA235A" w:rsidRPr="00940026">
        <w:rPr>
          <w:rFonts w:cs="Times New Roman"/>
          <w:b/>
          <w:bCs/>
          <w:sz w:val="22"/>
          <w:szCs w:val="22"/>
        </w:rPr>
        <w:t xml:space="preserve"> contingencies</w:t>
      </w:r>
      <w:r w:rsidR="00DA235A" w:rsidRPr="00940026">
        <w:rPr>
          <w:rFonts w:cs="Times New Roman"/>
          <w:sz w:val="22"/>
          <w:szCs w:val="22"/>
        </w:rPr>
        <w:t xml:space="preserve"> (in bold above) and </w:t>
      </w:r>
      <w:r w:rsidR="004B357C">
        <w:rPr>
          <w:rFonts w:cs="Times New Roman"/>
          <w:i/>
          <w:iCs/>
          <w:sz w:val="22"/>
          <w:szCs w:val="22"/>
        </w:rPr>
        <w:t>three</w:t>
      </w:r>
      <w:r w:rsidR="00DA235A" w:rsidRPr="00940026">
        <w:rPr>
          <w:rFonts w:cs="Times New Roman"/>
          <w:i/>
          <w:iCs/>
          <w:sz w:val="22"/>
          <w:szCs w:val="22"/>
        </w:rPr>
        <w:t xml:space="preserve"> recommendations</w:t>
      </w:r>
      <w:r w:rsidR="00DA235A" w:rsidRPr="00940026">
        <w:rPr>
          <w:rFonts w:cs="Times New Roman"/>
          <w:sz w:val="22"/>
          <w:szCs w:val="22"/>
        </w:rPr>
        <w:t xml:space="preserve"> (in italics above).</w:t>
      </w:r>
    </w:p>
    <w:p w14:paraId="7B13A287" w14:textId="4C885C95" w:rsidR="002D511B" w:rsidRDefault="002D511B" w:rsidP="002D511B">
      <w:pPr>
        <w:pStyle w:val="ListParagraph"/>
        <w:numPr>
          <w:ilvl w:val="0"/>
          <w:numId w:val="7"/>
        </w:numPr>
        <w:rPr>
          <w:rFonts w:cs="Times New Roman"/>
          <w:sz w:val="22"/>
          <w:szCs w:val="22"/>
        </w:rPr>
      </w:pPr>
      <w:r w:rsidRPr="00643792">
        <w:rPr>
          <w:rFonts w:cs="Times New Roman"/>
          <w:sz w:val="22"/>
          <w:szCs w:val="22"/>
        </w:rPr>
        <w:t>ASC 3500 – New course</w:t>
      </w:r>
    </w:p>
    <w:p w14:paraId="4D658017" w14:textId="20C0F3D8" w:rsidR="00A520F9" w:rsidRDefault="00A520F9" w:rsidP="00A520F9">
      <w:pPr>
        <w:pStyle w:val="ListParagraph"/>
        <w:numPr>
          <w:ilvl w:val="1"/>
          <w:numId w:val="7"/>
        </w:numPr>
        <w:rPr>
          <w:rFonts w:cs="Times New Roman"/>
          <w:sz w:val="22"/>
          <w:szCs w:val="22"/>
        </w:rPr>
      </w:pPr>
      <w:r>
        <w:rPr>
          <w:rFonts w:cs="Times New Roman"/>
          <w:b/>
          <w:bCs/>
          <w:sz w:val="22"/>
          <w:szCs w:val="22"/>
        </w:rPr>
        <w:t>Contingency:</w:t>
      </w:r>
      <w:r>
        <w:rPr>
          <w:rFonts w:cs="Times New Roman"/>
          <w:i/>
          <w:iCs/>
          <w:sz w:val="22"/>
          <w:szCs w:val="22"/>
        </w:rPr>
        <w:t xml:space="preserve"> </w:t>
      </w:r>
      <w:r>
        <w:rPr>
          <w:rFonts w:cs="Times New Roman"/>
          <w:sz w:val="22"/>
          <w:szCs w:val="22"/>
        </w:rPr>
        <w:t xml:space="preserve">The Subcommittee asks that the unit label the course as “in-person”, (as opposed to “hybrid”, “online synchronous”, or “online asynchronous”) on p. 1 of the syllabus under “Mode of delivery”.  </w:t>
      </w:r>
      <w:r w:rsidRPr="00A520F9">
        <w:rPr>
          <w:rFonts w:cs="Times New Roman"/>
          <w:sz w:val="22"/>
          <w:szCs w:val="22"/>
        </w:rPr>
        <w:t>While the Subcommittee notes and understands the concept of a “flipped” classroom model, “Mode of Delivery” is usually associated wi</w:t>
      </w:r>
      <w:r>
        <w:rPr>
          <w:rFonts w:cs="Times New Roman"/>
          <w:sz w:val="22"/>
          <w:szCs w:val="22"/>
        </w:rPr>
        <w:t>th the online/in-person spectrum.</w:t>
      </w:r>
    </w:p>
    <w:p w14:paraId="608A78EA" w14:textId="2382EA29" w:rsidR="00C6275E" w:rsidRDefault="00C6275E" w:rsidP="00A520F9">
      <w:pPr>
        <w:pStyle w:val="ListParagraph"/>
        <w:numPr>
          <w:ilvl w:val="1"/>
          <w:numId w:val="7"/>
        </w:numPr>
        <w:rPr>
          <w:rFonts w:cs="Times New Roman"/>
          <w:sz w:val="22"/>
          <w:szCs w:val="22"/>
        </w:rPr>
      </w:pPr>
      <w:r>
        <w:rPr>
          <w:rFonts w:cs="Times New Roman"/>
          <w:b/>
          <w:bCs/>
          <w:sz w:val="22"/>
          <w:szCs w:val="22"/>
        </w:rPr>
        <w:t xml:space="preserve">Contingency: </w:t>
      </w:r>
      <w:r>
        <w:rPr>
          <w:rFonts w:cs="Times New Roman"/>
          <w:sz w:val="22"/>
          <w:szCs w:val="22"/>
        </w:rPr>
        <w:t xml:space="preserve">The Subcommittee asks that the </w:t>
      </w:r>
      <w:r w:rsidR="004040CC">
        <w:rPr>
          <w:rFonts w:cs="Times New Roman"/>
          <w:sz w:val="22"/>
          <w:szCs w:val="22"/>
        </w:rPr>
        <w:t>uni</w:t>
      </w:r>
      <w:r>
        <w:rPr>
          <w:rFonts w:cs="Times New Roman"/>
          <w:sz w:val="22"/>
          <w:szCs w:val="22"/>
        </w:rPr>
        <w:t>t clarify the statement on p. 2 of the syllabus about the course being a part of “a 3-course core sequence” and “waived for Statistics minors”</w:t>
      </w:r>
      <w:r w:rsidR="004040CC">
        <w:rPr>
          <w:rFonts w:cs="Times New Roman"/>
          <w:sz w:val="22"/>
          <w:szCs w:val="22"/>
        </w:rPr>
        <w:t>, especially when enrollment is not limited to students in the major</w:t>
      </w:r>
      <w:r>
        <w:rPr>
          <w:rFonts w:cs="Times New Roman"/>
          <w:sz w:val="22"/>
          <w:szCs w:val="22"/>
        </w:rPr>
        <w:t xml:space="preserve">.  Specifically, they would like the syllabus </w:t>
      </w:r>
      <w:r w:rsidR="0010439C">
        <w:rPr>
          <w:rFonts w:cs="Times New Roman"/>
          <w:sz w:val="22"/>
          <w:szCs w:val="22"/>
        </w:rPr>
        <w:t>to explain</w:t>
      </w:r>
      <w:r>
        <w:rPr>
          <w:rFonts w:cs="Times New Roman"/>
          <w:sz w:val="22"/>
          <w:szCs w:val="22"/>
        </w:rPr>
        <w:t xml:space="preserve"> wh</w:t>
      </w:r>
      <w:r w:rsidR="0010439C">
        <w:rPr>
          <w:rFonts w:cs="Times New Roman"/>
          <w:sz w:val="22"/>
          <w:szCs w:val="22"/>
        </w:rPr>
        <w:t>ich</w:t>
      </w:r>
      <w:r>
        <w:rPr>
          <w:rFonts w:cs="Times New Roman"/>
          <w:sz w:val="22"/>
          <w:szCs w:val="22"/>
        </w:rPr>
        <w:t xml:space="preserve"> courses are in the </w:t>
      </w:r>
      <w:proofErr w:type="gramStart"/>
      <w:r>
        <w:rPr>
          <w:rFonts w:cs="Times New Roman"/>
          <w:sz w:val="22"/>
          <w:szCs w:val="22"/>
        </w:rPr>
        <w:t>sequence, and</w:t>
      </w:r>
      <w:proofErr w:type="gramEnd"/>
      <w:r>
        <w:rPr>
          <w:rFonts w:cs="Times New Roman"/>
          <w:sz w:val="22"/>
          <w:szCs w:val="22"/>
        </w:rPr>
        <w:t xml:space="preserve"> clarify how students in the statistics minor should move through th</w:t>
      </w:r>
      <w:r w:rsidR="009F6E63">
        <w:rPr>
          <w:rFonts w:cs="Times New Roman"/>
          <w:sz w:val="22"/>
          <w:szCs w:val="22"/>
        </w:rPr>
        <w:t>e sequence in conjunction with their statistics coursework.</w:t>
      </w:r>
    </w:p>
    <w:p w14:paraId="5E7C7EFD" w14:textId="7DE626A4" w:rsidR="009F6E63" w:rsidRDefault="009F6E63" w:rsidP="009F6E63">
      <w:pPr>
        <w:pStyle w:val="ListParagraph"/>
        <w:numPr>
          <w:ilvl w:val="1"/>
          <w:numId w:val="7"/>
        </w:numPr>
        <w:rPr>
          <w:rFonts w:cs="Times New Roman"/>
          <w:sz w:val="22"/>
          <w:szCs w:val="22"/>
        </w:rPr>
      </w:pPr>
      <w:r>
        <w:rPr>
          <w:rFonts w:cs="Times New Roman"/>
          <w:b/>
          <w:bCs/>
          <w:sz w:val="22"/>
          <w:szCs w:val="22"/>
        </w:rPr>
        <w:t>Contingency:</w:t>
      </w:r>
      <w:r>
        <w:rPr>
          <w:rFonts w:cs="Times New Roman"/>
          <w:sz w:val="22"/>
          <w:szCs w:val="22"/>
        </w:rPr>
        <w:t xml:space="preserve"> The Subcommittee requests that the unit re-phrase or eliminate the statement on “Credit hours and work expectations” (syllabus, p. 4), as this is part of the old Distance Learning Syllabus template, which was retired in early 2024, and is not conducive to describing an in-person course.</w:t>
      </w:r>
    </w:p>
    <w:p w14:paraId="7FA7ABF3" w14:textId="1E7FED8C" w:rsidR="009F6E63" w:rsidRDefault="00A8664A" w:rsidP="00A520F9">
      <w:pPr>
        <w:pStyle w:val="ListParagraph"/>
        <w:numPr>
          <w:ilvl w:val="1"/>
          <w:numId w:val="7"/>
        </w:numPr>
        <w:rPr>
          <w:rFonts w:cs="Times New Roman"/>
          <w:sz w:val="22"/>
          <w:szCs w:val="22"/>
        </w:rPr>
      </w:pPr>
      <w:r>
        <w:rPr>
          <w:rFonts w:cs="Times New Roman"/>
          <w:b/>
          <w:bCs/>
          <w:sz w:val="22"/>
          <w:szCs w:val="22"/>
        </w:rPr>
        <w:t xml:space="preserve">Contingency: </w:t>
      </w:r>
      <w:r>
        <w:rPr>
          <w:rFonts w:cs="Times New Roman"/>
          <w:sz w:val="22"/>
          <w:szCs w:val="22"/>
        </w:rPr>
        <w:t>The Subcommittee requests that the unit provide additional information about the course’s homework assignments</w:t>
      </w:r>
      <w:r w:rsidR="007477E8">
        <w:rPr>
          <w:rFonts w:cs="Times New Roman"/>
          <w:sz w:val="22"/>
          <w:szCs w:val="22"/>
        </w:rPr>
        <w:t xml:space="preserve"> (syllabus, p. 7)</w:t>
      </w:r>
      <w:r>
        <w:rPr>
          <w:rFonts w:cs="Times New Roman"/>
          <w:sz w:val="22"/>
          <w:szCs w:val="22"/>
        </w:rPr>
        <w:t>, including how often homework will be assigned/how many homework assignments there will be, and whether certain assignments will be “weighted” more than others.</w:t>
      </w:r>
    </w:p>
    <w:p w14:paraId="08DCF1A9" w14:textId="51CB966D" w:rsidR="004B357C" w:rsidRPr="004B357C" w:rsidRDefault="004B357C" w:rsidP="004B357C">
      <w:pPr>
        <w:pStyle w:val="ListParagraph"/>
        <w:numPr>
          <w:ilvl w:val="1"/>
          <w:numId w:val="7"/>
        </w:numPr>
        <w:rPr>
          <w:rFonts w:cs="Times New Roman"/>
          <w:sz w:val="22"/>
          <w:szCs w:val="22"/>
        </w:rPr>
      </w:pPr>
      <w:r>
        <w:rPr>
          <w:rFonts w:cs="Times New Roman"/>
          <w:b/>
          <w:bCs/>
          <w:sz w:val="22"/>
          <w:szCs w:val="22"/>
        </w:rPr>
        <w:t>Contingency:</w:t>
      </w:r>
      <w:r>
        <w:rPr>
          <w:rFonts w:cs="Times New Roman"/>
          <w:i/>
          <w:iCs/>
          <w:sz w:val="22"/>
          <w:szCs w:val="22"/>
        </w:rPr>
        <w:t xml:space="preserve"> </w:t>
      </w:r>
      <w:r>
        <w:rPr>
          <w:rFonts w:cs="Times New Roman"/>
          <w:sz w:val="22"/>
          <w:szCs w:val="22"/>
        </w:rPr>
        <w:t>The Subcommittee re</w:t>
      </w:r>
      <w:r w:rsidR="00CB4F5D">
        <w:rPr>
          <w:rFonts w:cs="Times New Roman"/>
          <w:sz w:val="22"/>
          <w:szCs w:val="22"/>
        </w:rPr>
        <w:t>quest</w:t>
      </w:r>
      <w:r>
        <w:rPr>
          <w:rFonts w:cs="Times New Roman"/>
          <w:sz w:val="22"/>
          <w:szCs w:val="22"/>
        </w:rPr>
        <w:t>s that the unit amend the table on pp. 2-3 of the syllabus to make the course goals clearer for students.  While they assume that this chart represents components of the goals, outcomes, and proficiencies of the full program, they believe that the students would be better served by a brief (manageable) list of course goals as usually seen in syllabi. Should the department continue to utilize some of the material in the “proficiencies” column moving forward, the subcommittee offers the additional recommendation that the bracketed letters ([B], [P], etc.) be removed, as there is no “key” to explain what these mean to students.</w:t>
      </w:r>
    </w:p>
    <w:p w14:paraId="0263CE0C" w14:textId="277841C4" w:rsidR="00A8664A" w:rsidRDefault="00A8664A" w:rsidP="00A8664A">
      <w:pPr>
        <w:pStyle w:val="ListParagraph"/>
        <w:numPr>
          <w:ilvl w:val="1"/>
          <w:numId w:val="7"/>
        </w:numPr>
        <w:rPr>
          <w:rFonts w:cs="Times New Roman"/>
          <w:sz w:val="22"/>
          <w:szCs w:val="22"/>
        </w:rPr>
      </w:pPr>
      <w:r>
        <w:rPr>
          <w:rFonts w:cs="Times New Roman"/>
          <w:i/>
          <w:iCs/>
          <w:sz w:val="22"/>
          <w:szCs w:val="22"/>
        </w:rPr>
        <w:t>Recommendation:</w:t>
      </w:r>
      <w:r>
        <w:rPr>
          <w:rFonts w:cs="Times New Roman"/>
          <w:sz w:val="22"/>
          <w:szCs w:val="22"/>
        </w:rPr>
        <w:t xml:space="preserve"> The Subcommittee suggests that the course description in curriculum.osu.edu </w:t>
      </w:r>
      <w:r w:rsidR="00840AB9">
        <w:rPr>
          <w:rFonts w:cs="Times New Roman"/>
          <w:sz w:val="22"/>
          <w:szCs w:val="22"/>
        </w:rPr>
        <w:t xml:space="preserve">(under “General Information”) and on the syllabus (p. 1-2) </w:t>
      </w:r>
      <w:r>
        <w:rPr>
          <w:rFonts w:cs="Times New Roman"/>
          <w:sz w:val="22"/>
          <w:szCs w:val="22"/>
        </w:rPr>
        <w:t xml:space="preserve">be more specific about how the course </w:t>
      </w:r>
      <w:r w:rsidR="00840AB9">
        <w:rPr>
          <w:rFonts w:cs="Times New Roman"/>
          <w:sz w:val="22"/>
          <w:szCs w:val="22"/>
        </w:rPr>
        <w:t xml:space="preserve">is different from 2500, as the language is nearly identical.  While they understand that this is a continuation of some concepts, they would </w:t>
      </w:r>
      <w:r w:rsidR="007477E8">
        <w:rPr>
          <w:rFonts w:cs="Times New Roman"/>
          <w:sz w:val="22"/>
          <w:szCs w:val="22"/>
        </w:rPr>
        <w:t xml:space="preserve">like </w:t>
      </w:r>
      <w:r w:rsidR="00840AB9">
        <w:rPr>
          <w:rFonts w:cs="Times New Roman"/>
          <w:sz w:val="22"/>
          <w:szCs w:val="22"/>
        </w:rPr>
        <w:t>the description to highlight what is unique about this course.</w:t>
      </w:r>
    </w:p>
    <w:p w14:paraId="0479C760" w14:textId="44971FD4" w:rsidR="00840AB9" w:rsidRPr="00A8664A" w:rsidRDefault="00840AB9" w:rsidP="00A8664A">
      <w:pPr>
        <w:pStyle w:val="ListParagraph"/>
        <w:numPr>
          <w:ilvl w:val="1"/>
          <w:numId w:val="7"/>
        </w:numPr>
        <w:rPr>
          <w:rFonts w:cs="Times New Roman"/>
          <w:sz w:val="22"/>
          <w:szCs w:val="22"/>
        </w:rPr>
      </w:pPr>
      <w:r>
        <w:rPr>
          <w:rFonts w:cs="Times New Roman"/>
          <w:i/>
          <w:iCs/>
          <w:sz w:val="22"/>
          <w:szCs w:val="22"/>
        </w:rPr>
        <w:t>Recommendation:</w:t>
      </w:r>
      <w:r>
        <w:rPr>
          <w:rFonts w:cs="Times New Roman"/>
          <w:sz w:val="22"/>
          <w:szCs w:val="22"/>
        </w:rPr>
        <w:t xml:space="preserve"> The Subcommittee recommends that the department provide page </w:t>
      </w:r>
      <w:r w:rsidR="007477E8">
        <w:rPr>
          <w:rFonts w:cs="Times New Roman"/>
          <w:sz w:val="22"/>
          <w:szCs w:val="22"/>
        </w:rPr>
        <w:t>numbers</w:t>
      </w:r>
      <w:r>
        <w:rPr>
          <w:rFonts w:cs="Times New Roman"/>
          <w:sz w:val="22"/>
          <w:szCs w:val="22"/>
        </w:rPr>
        <w:t xml:space="preserve"> for all readings in the course schedule, so that students have an idea of how much work will be required each week and can plan their time accordingly.</w:t>
      </w:r>
    </w:p>
    <w:p w14:paraId="6368426C" w14:textId="38CC0FB0" w:rsidR="00701276" w:rsidRDefault="00701276" w:rsidP="00E05FC4">
      <w:pPr>
        <w:pStyle w:val="ListParagraph"/>
        <w:numPr>
          <w:ilvl w:val="1"/>
          <w:numId w:val="7"/>
        </w:numPr>
        <w:rPr>
          <w:rFonts w:cs="Times New Roman"/>
          <w:sz w:val="22"/>
          <w:szCs w:val="22"/>
        </w:rPr>
      </w:pPr>
      <w:r>
        <w:rPr>
          <w:rFonts w:cs="Times New Roman"/>
          <w:sz w:val="22"/>
          <w:szCs w:val="22"/>
        </w:rPr>
        <w:t xml:space="preserve">Xiao, McKean; approved with </w:t>
      </w:r>
      <w:r w:rsidR="00840AB9">
        <w:rPr>
          <w:rFonts w:cs="Times New Roman"/>
          <w:b/>
          <w:bCs/>
          <w:sz w:val="22"/>
          <w:szCs w:val="22"/>
        </w:rPr>
        <w:t>f</w:t>
      </w:r>
      <w:r w:rsidR="004B357C">
        <w:rPr>
          <w:rFonts w:cs="Times New Roman"/>
          <w:b/>
          <w:bCs/>
          <w:sz w:val="22"/>
          <w:szCs w:val="22"/>
        </w:rPr>
        <w:t>ive</w:t>
      </w:r>
      <w:r w:rsidR="00840AB9">
        <w:rPr>
          <w:rFonts w:cs="Times New Roman"/>
          <w:b/>
          <w:bCs/>
          <w:sz w:val="22"/>
          <w:szCs w:val="22"/>
        </w:rPr>
        <w:t xml:space="preserve"> contingencies </w:t>
      </w:r>
      <w:r w:rsidR="00840AB9">
        <w:rPr>
          <w:rFonts w:cs="Times New Roman"/>
          <w:sz w:val="22"/>
          <w:szCs w:val="22"/>
        </w:rPr>
        <w:t>(in bold above) and</w:t>
      </w:r>
      <w:r w:rsidR="004B357C">
        <w:rPr>
          <w:rFonts w:cs="Times New Roman"/>
          <w:sz w:val="22"/>
          <w:szCs w:val="22"/>
        </w:rPr>
        <w:t xml:space="preserve"> </w:t>
      </w:r>
      <w:r w:rsidR="004B357C">
        <w:rPr>
          <w:rFonts w:cs="Times New Roman"/>
          <w:i/>
          <w:iCs/>
          <w:sz w:val="22"/>
          <w:szCs w:val="22"/>
        </w:rPr>
        <w:t xml:space="preserve">two </w:t>
      </w:r>
      <w:r w:rsidR="00840AB9">
        <w:rPr>
          <w:rFonts w:cs="Times New Roman"/>
          <w:i/>
          <w:iCs/>
          <w:sz w:val="22"/>
          <w:szCs w:val="22"/>
        </w:rPr>
        <w:t xml:space="preserve">recommendations </w:t>
      </w:r>
      <w:r w:rsidR="00840AB9">
        <w:rPr>
          <w:rFonts w:cs="Times New Roman"/>
          <w:sz w:val="22"/>
          <w:szCs w:val="22"/>
        </w:rPr>
        <w:t>(in italics above).</w:t>
      </w:r>
    </w:p>
    <w:p w14:paraId="26B09D2A" w14:textId="77777777" w:rsidR="00701276" w:rsidRPr="00E05FC4" w:rsidRDefault="00701276" w:rsidP="00701276">
      <w:pPr>
        <w:pStyle w:val="ListParagraph"/>
        <w:ind w:left="1440"/>
        <w:rPr>
          <w:rFonts w:cs="Times New Roman"/>
          <w:sz w:val="22"/>
          <w:szCs w:val="22"/>
        </w:rPr>
      </w:pPr>
    </w:p>
    <w:p w14:paraId="3B4EFC12" w14:textId="46D8DBEB" w:rsidR="002D511B" w:rsidRDefault="002D511B" w:rsidP="002D511B">
      <w:pPr>
        <w:pStyle w:val="ListParagraph"/>
        <w:numPr>
          <w:ilvl w:val="0"/>
          <w:numId w:val="7"/>
        </w:numPr>
        <w:rPr>
          <w:rFonts w:cs="Times New Roman"/>
          <w:sz w:val="22"/>
          <w:szCs w:val="22"/>
        </w:rPr>
      </w:pPr>
      <w:r w:rsidRPr="00643792">
        <w:rPr>
          <w:rFonts w:cs="Times New Roman"/>
          <w:sz w:val="22"/>
          <w:szCs w:val="22"/>
        </w:rPr>
        <w:t>ASC 4500 – New course</w:t>
      </w:r>
    </w:p>
    <w:p w14:paraId="61972DF5" w14:textId="4C191546" w:rsidR="00E8581A" w:rsidRDefault="00940026" w:rsidP="006D6DDD">
      <w:pPr>
        <w:pStyle w:val="ListParagraph"/>
        <w:numPr>
          <w:ilvl w:val="1"/>
          <w:numId w:val="7"/>
        </w:numPr>
        <w:rPr>
          <w:rFonts w:cs="Times New Roman"/>
          <w:sz w:val="22"/>
          <w:szCs w:val="22"/>
        </w:rPr>
      </w:pPr>
      <w:r>
        <w:rPr>
          <w:rFonts w:cs="Times New Roman"/>
          <w:b/>
          <w:bCs/>
          <w:sz w:val="22"/>
          <w:szCs w:val="22"/>
        </w:rPr>
        <w:t xml:space="preserve">Contingency: </w:t>
      </w:r>
      <w:r>
        <w:rPr>
          <w:rFonts w:cs="Times New Roman"/>
          <w:sz w:val="22"/>
          <w:szCs w:val="22"/>
        </w:rPr>
        <w:t>The Subcommittee asks that the unit revisit the lan</w:t>
      </w:r>
      <w:r w:rsidR="006D6DDD">
        <w:rPr>
          <w:rFonts w:cs="Times New Roman"/>
          <w:sz w:val="22"/>
          <w:szCs w:val="22"/>
        </w:rPr>
        <w:t>guage surrounding prerequisites in the syllabus.  P. 2 of the syllabus notes that this course is a prerequisite for CSS 4900 (presumably 4901 is meant) but the proposal for 4901 does not include 4500 as a prerequisite.</w:t>
      </w:r>
    </w:p>
    <w:p w14:paraId="2777EEDA" w14:textId="5F922FE5" w:rsidR="00B33FED" w:rsidRDefault="00B33FED" w:rsidP="006D6DDD">
      <w:pPr>
        <w:pStyle w:val="ListParagraph"/>
        <w:numPr>
          <w:ilvl w:val="1"/>
          <w:numId w:val="7"/>
        </w:numPr>
        <w:rPr>
          <w:rFonts w:cs="Times New Roman"/>
          <w:sz w:val="22"/>
          <w:szCs w:val="22"/>
        </w:rPr>
      </w:pPr>
      <w:r>
        <w:rPr>
          <w:rFonts w:cs="Times New Roman"/>
          <w:b/>
          <w:bCs/>
          <w:sz w:val="22"/>
          <w:szCs w:val="22"/>
        </w:rPr>
        <w:t>Contingency:</w:t>
      </w:r>
      <w:r>
        <w:rPr>
          <w:rFonts w:cs="Times New Roman"/>
          <w:sz w:val="22"/>
          <w:szCs w:val="22"/>
        </w:rPr>
        <w:t xml:space="preserve"> The Subcommittee requests that the unit provide additional information about the “Participation &amp; Engagement” portion of students’ grades.  </w:t>
      </w:r>
      <w:r w:rsidR="009012E1">
        <w:rPr>
          <w:rFonts w:cs="Times New Roman"/>
          <w:sz w:val="22"/>
          <w:szCs w:val="22"/>
        </w:rPr>
        <w:t xml:space="preserve">Since this makes up 30% of their overall grade, the Subcommittee would like the syllabus to supply additional </w:t>
      </w:r>
      <w:r w:rsidR="006549B4">
        <w:rPr>
          <w:rFonts w:cs="Times New Roman"/>
          <w:sz w:val="22"/>
          <w:szCs w:val="22"/>
        </w:rPr>
        <w:t>details</w:t>
      </w:r>
      <w:r w:rsidR="009012E1">
        <w:rPr>
          <w:rFonts w:cs="Times New Roman"/>
          <w:sz w:val="22"/>
          <w:szCs w:val="22"/>
        </w:rPr>
        <w:t xml:space="preserve"> for students surrounding the breakdown between discussions, peer feedback, and lab activities, as well as how those activities will be assessed.</w:t>
      </w:r>
    </w:p>
    <w:p w14:paraId="23D376A7" w14:textId="361236C7" w:rsidR="00D55E35" w:rsidRDefault="00D55E35" w:rsidP="006D6DDD">
      <w:pPr>
        <w:pStyle w:val="ListParagraph"/>
        <w:numPr>
          <w:ilvl w:val="1"/>
          <w:numId w:val="7"/>
        </w:numPr>
        <w:rPr>
          <w:rFonts w:cs="Times New Roman"/>
          <w:sz w:val="22"/>
          <w:szCs w:val="22"/>
        </w:rPr>
      </w:pPr>
      <w:r>
        <w:rPr>
          <w:rFonts w:cs="Times New Roman"/>
          <w:b/>
          <w:bCs/>
          <w:sz w:val="22"/>
          <w:szCs w:val="22"/>
        </w:rPr>
        <w:t>Contingency:</w:t>
      </w:r>
      <w:r>
        <w:rPr>
          <w:rFonts w:cs="Times New Roman"/>
          <w:sz w:val="22"/>
          <w:szCs w:val="22"/>
        </w:rPr>
        <w:t xml:space="preserve"> The Subcommittee requests that the unit provide additional information for students about what will happen during class time.  For example, a brief description of how a typical class meeting, week, and/or unit will proceed and whether course sessions will take the form of lectures, labs, group work, etc. would provide clarity for students </w:t>
      </w:r>
    </w:p>
    <w:p w14:paraId="6F58BE36" w14:textId="183E0A78" w:rsidR="009012E1" w:rsidRDefault="009012E1" w:rsidP="006D6DDD">
      <w:pPr>
        <w:pStyle w:val="ListParagraph"/>
        <w:numPr>
          <w:ilvl w:val="1"/>
          <w:numId w:val="7"/>
        </w:numPr>
        <w:rPr>
          <w:rFonts w:cs="Times New Roman"/>
          <w:sz w:val="22"/>
          <w:szCs w:val="22"/>
        </w:rPr>
      </w:pPr>
      <w:r>
        <w:rPr>
          <w:rFonts w:cs="Times New Roman"/>
          <w:b/>
          <w:bCs/>
          <w:sz w:val="22"/>
          <w:szCs w:val="22"/>
        </w:rPr>
        <w:t>Contingency:</w:t>
      </w:r>
      <w:r>
        <w:rPr>
          <w:rFonts w:cs="Times New Roman"/>
          <w:sz w:val="22"/>
          <w:szCs w:val="22"/>
        </w:rPr>
        <w:t xml:space="preserve"> The Subcommittee asks that the </w:t>
      </w:r>
      <w:r w:rsidR="00D55E35">
        <w:rPr>
          <w:rFonts w:cs="Times New Roman"/>
          <w:sz w:val="22"/>
          <w:szCs w:val="22"/>
        </w:rPr>
        <w:t>uni</w:t>
      </w:r>
      <w:r>
        <w:rPr>
          <w:rFonts w:cs="Times New Roman"/>
          <w:sz w:val="22"/>
          <w:szCs w:val="22"/>
        </w:rPr>
        <w:t>t remove the references to discussion boards on p. 8 of the syllabus, as it does not appear that discussion boards will be a part of the course.</w:t>
      </w:r>
    </w:p>
    <w:p w14:paraId="428A2BD9" w14:textId="72E3C6DE" w:rsidR="00D55E35" w:rsidRDefault="00D55E35" w:rsidP="00D55E35">
      <w:pPr>
        <w:pStyle w:val="ListParagraph"/>
        <w:numPr>
          <w:ilvl w:val="1"/>
          <w:numId w:val="7"/>
        </w:numPr>
        <w:rPr>
          <w:rFonts w:cs="Times New Roman"/>
          <w:sz w:val="22"/>
          <w:szCs w:val="22"/>
        </w:rPr>
      </w:pPr>
      <w:r>
        <w:rPr>
          <w:rFonts w:cs="Times New Roman"/>
          <w:b/>
          <w:bCs/>
          <w:sz w:val="22"/>
          <w:szCs w:val="22"/>
        </w:rPr>
        <w:t>Contingency:</w:t>
      </w:r>
      <w:r>
        <w:rPr>
          <w:rFonts w:cs="Times New Roman"/>
          <w:i/>
          <w:iCs/>
          <w:sz w:val="22"/>
          <w:szCs w:val="22"/>
        </w:rPr>
        <w:t xml:space="preserve"> </w:t>
      </w:r>
      <w:r>
        <w:rPr>
          <w:rFonts w:cs="Times New Roman"/>
          <w:sz w:val="22"/>
          <w:szCs w:val="22"/>
        </w:rPr>
        <w:t xml:space="preserve">The Subcommittee asks that the unit label the course as “in-person”, (as opposed to “hybrid”, “online synchronous”, or “online asynchronous”) on p. 1 of the syllabus under “Mode of delivery”.  </w:t>
      </w:r>
      <w:r w:rsidR="00B643D3">
        <w:rPr>
          <w:rFonts w:cs="Times New Roman"/>
          <w:sz w:val="22"/>
          <w:szCs w:val="22"/>
        </w:rPr>
        <w:t>If the course is a hybrid of lecture and lab experiences, this is best noted elsewhere on the syllabus in a section such as “How this Course is Organized.”</w:t>
      </w:r>
    </w:p>
    <w:p w14:paraId="3A0E8CC5" w14:textId="1F75D12C" w:rsidR="004B357C" w:rsidRPr="004B357C" w:rsidRDefault="004B357C" w:rsidP="004B357C">
      <w:pPr>
        <w:pStyle w:val="ListParagraph"/>
        <w:numPr>
          <w:ilvl w:val="1"/>
          <w:numId w:val="7"/>
        </w:numPr>
        <w:rPr>
          <w:rFonts w:cs="Times New Roman"/>
          <w:sz w:val="22"/>
          <w:szCs w:val="22"/>
        </w:rPr>
      </w:pPr>
      <w:r>
        <w:rPr>
          <w:rFonts w:cs="Times New Roman"/>
          <w:b/>
          <w:bCs/>
          <w:sz w:val="22"/>
          <w:szCs w:val="22"/>
        </w:rPr>
        <w:t>Contingency:</w:t>
      </w:r>
      <w:r>
        <w:rPr>
          <w:rFonts w:cs="Times New Roman"/>
          <w:i/>
          <w:iCs/>
          <w:sz w:val="22"/>
          <w:szCs w:val="22"/>
        </w:rPr>
        <w:t xml:space="preserve"> </w:t>
      </w:r>
      <w:r>
        <w:rPr>
          <w:rFonts w:cs="Times New Roman"/>
          <w:sz w:val="22"/>
          <w:szCs w:val="22"/>
        </w:rPr>
        <w:t>The Subcommittee re</w:t>
      </w:r>
      <w:r w:rsidR="00CB4F5D">
        <w:rPr>
          <w:rFonts w:cs="Times New Roman"/>
          <w:sz w:val="22"/>
          <w:szCs w:val="22"/>
        </w:rPr>
        <w:t>quest</w:t>
      </w:r>
      <w:r>
        <w:rPr>
          <w:rFonts w:cs="Times New Roman"/>
          <w:sz w:val="22"/>
          <w:szCs w:val="22"/>
        </w:rPr>
        <w:t>s that the unit amend the table on pp. 3-6 of the syllabus to make the course goals clearer for students.  While they assume that this chart represents components of the goals, outcomes, and proficiencies of the full program, they believe that the students would be better served by a brief (manageable) list of course goals as usually seen in syllabi. Should the department continue to utilize some of the material in the “proficiencies” column moving forward, the subcommittee offers the additional recommendation that the bracketed letters ([B], [P], etc.) be removed, as there is no “key” to explain what these mean to students.</w:t>
      </w:r>
    </w:p>
    <w:p w14:paraId="30CC8C14" w14:textId="01D822B7" w:rsidR="006549B4" w:rsidRDefault="006549B4" w:rsidP="00D55E35">
      <w:pPr>
        <w:pStyle w:val="ListParagraph"/>
        <w:numPr>
          <w:ilvl w:val="1"/>
          <w:numId w:val="7"/>
        </w:numPr>
        <w:rPr>
          <w:rFonts w:cs="Times New Roman"/>
          <w:sz w:val="22"/>
          <w:szCs w:val="22"/>
        </w:rPr>
      </w:pPr>
      <w:r>
        <w:rPr>
          <w:rFonts w:cs="Times New Roman"/>
          <w:i/>
          <w:iCs/>
          <w:sz w:val="22"/>
          <w:szCs w:val="22"/>
        </w:rPr>
        <w:t>Recommendation:</w:t>
      </w:r>
      <w:r>
        <w:rPr>
          <w:rFonts w:cs="Times New Roman"/>
          <w:sz w:val="22"/>
          <w:szCs w:val="22"/>
        </w:rPr>
        <w:t xml:space="preserve"> The Subcommittee suggests deleting the sentences on p. 9 of the syllabus that read “Modules 1-5 are required for all offerings.  Modules 6-8 …are provided as examples that may vary slightly by instructor.”, as these appear to be notes for the program proposers rather than information for students.</w:t>
      </w:r>
    </w:p>
    <w:p w14:paraId="3074B25B" w14:textId="1D9D8E89" w:rsidR="003C5587" w:rsidRPr="00E54CCA" w:rsidRDefault="006549B4" w:rsidP="00E54CCA">
      <w:pPr>
        <w:pStyle w:val="ListParagraph"/>
        <w:numPr>
          <w:ilvl w:val="1"/>
          <w:numId w:val="7"/>
        </w:numPr>
        <w:rPr>
          <w:rFonts w:cs="Times New Roman"/>
          <w:sz w:val="22"/>
          <w:szCs w:val="22"/>
        </w:rPr>
      </w:pPr>
      <w:r>
        <w:rPr>
          <w:rFonts w:cs="Times New Roman"/>
          <w:i/>
          <w:iCs/>
          <w:sz w:val="22"/>
          <w:szCs w:val="22"/>
        </w:rPr>
        <w:t>Recommendation:</w:t>
      </w:r>
      <w:r>
        <w:rPr>
          <w:rFonts w:cs="Times New Roman"/>
          <w:sz w:val="22"/>
          <w:szCs w:val="22"/>
        </w:rPr>
        <w:t xml:space="preserve"> The Subcommittee recommends that the </w:t>
      </w:r>
      <w:r w:rsidR="004040CC">
        <w:rPr>
          <w:rFonts w:cs="Times New Roman"/>
          <w:sz w:val="22"/>
          <w:szCs w:val="22"/>
        </w:rPr>
        <w:t>uni</w:t>
      </w:r>
      <w:r>
        <w:rPr>
          <w:rFonts w:cs="Times New Roman"/>
          <w:sz w:val="22"/>
          <w:szCs w:val="22"/>
        </w:rPr>
        <w:t xml:space="preserve">t </w:t>
      </w:r>
      <w:r w:rsidR="00E54CCA">
        <w:rPr>
          <w:rFonts w:cs="Times New Roman"/>
          <w:sz w:val="22"/>
          <w:szCs w:val="22"/>
        </w:rPr>
        <w:t>re</w:t>
      </w:r>
      <w:r>
        <w:rPr>
          <w:rFonts w:cs="Times New Roman"/>
          <w:sz w:val="22"/>
          <w:szCs w:val="22"/>
        </w:rPr>
        <w:t>consider the course meeting</w:t>
      </w:r>
      <w:r w:rsidR="00E54CCA">
        <w:rPr>
          <w:rFonts w:cs="Times New Roman"/>
          <w:sz w:val="22"/>
          <w:szCs w:val="22"/>
        </w:rPr>
        <w:t xml:space="preserve"> times outlined on p. 1 of the syllabus.  3 CH courses typically meet for 1:20 minutes/2x per week, and the current syllabus outlines a schedule of 1:40 minutes/2x per week.  While the Subcommittee recognizes that these standards are minimums</w:t>
      </w:r>
      <w:r w:rsidR="009C3E81">
        <w:rPr>
          <w:rFonts w:cs="Times New Roman"/>
          <w:sz w:val="22"/>
          <w:szCs w:val="22"/>
        </w:rPr>
        <w:t xml:space="preserve"> and that the </w:t>
      </w:r>
      <w:r w:rsidR="004040CC">
        <w:rPr>
          <w:rFonts w:cs="Times New Roman"/>
          <w:sz w:val="22"/>
          <w:szCs w:val="22"/>
        </w:rPr>
        <w:t>uni</w:t>
      </w:r>
      <w:r w:rsidR="009C3E81">
        <w:rPr>
          <w:rFonts w:cs="Times New Roman"/>
          <w:sz w:val="22"/>
          <w:szCs w:val="22"/>
        </w:rPr>
        <w:t xml:space="preserve">t may have </w:t>
      </w:r>
      <w:proofErr w:type="gramStart"/>
      <w:r w:rsidR="009C3E81">
        <w:rPr>
          <w:rFonts w:cs="Times New Roman"/>
          <w:sz w:val="22"/>
          <w:szCs w:val="22"/>
        </w:rPr>
        <w:t>an excellent</w:t>
      </w:r>
      <w:proofErr w:type="gramEnd"/>
      <w:r w:rsidR="009C3E81">
        <w:rPr>
          <w:rFonts w:cs="Times New Roman"/>
          <w:sz w:val="22"/>
          <w:szCs w:val="22"/>
        </w:rPr>
        <w:t xml:space="preserve"> justification as to why the extra in-class time is appropriate</w:t>
      </w:r>
      <w:r w:rsidR="00E54CCA">
        <w:rPr>
          <w:rFonts w:cs="Times New Roman"/>
          <w:sz w:val="22"/>
          <w:szCs w:val="22"/>
        </w:rPr>
        <w:t>, they note that students may have difficulty scheduling a 1:4</w:t>
      </w:r>
      <w:r w:rsidR="004040CC">
        <w:rPr>
          <w:rFonts w:cs="Times New Roman"/>
          <w:sz w:val="22"/>
          <w:szCs w:val="22"/>
        </w:rPr>
        <w:t>0-</w:t>
      </w:r>
      <w:r w:rsidR="00E54CCA">
        <w:rPr>
          <w:rFonts w:cs="Times New Roman"/>
          <w:sz w:val="22"/>
          <w:szCs w:val="22"/>
        </w:rPr>
        <w:t>minute course.</w:t>
      </w:r>
    </w:p>
    <w:p w14:paraId="2C7425C7" w14:textId="69D5C92A" w:rsidR="003C5587" w:rsidRDefault="003C5587" w:rsidP="00E8581A">
      <w:pPr>
        <w:pStyle w:val="ListParagraph"/>
        <w:numPr>
          <w:ilvl w:val="1"/>
          <w:numId w:val="7"/>
        </w:numPr>
        <w:rPr>
          <w:rFonts w:cs="Times New Roman"/>
          <w:sz w:val="22"/>
          <w:szCs w:val="22"/>
        </w:rPr>
      </w:pPr>
      <w:r>
        <w:rPr>
          <w:rFonts w:cs="Times New Roman"/>
          <w:sz w:val="22"/>
          <w:szCs w:val="22"/>
        </w:rPr>
        <w:t xml:space="preserve">Raadschelders, Brello, unanimously approved with </w:t>
      </w:r>
      <w:r w:rsidR="004B357C">
        <w:rPr>
          <w:rFonts w:cs="Times New Roman"/>
          <w:b/>
          <w:bCs/>
          <w:sz w:val="22"/>
          <w:szCs w:val="22"/>
        </w:rPr>
        <w:t>six</w:t>
      </w:r>
      <w:r w:rsidR="00E54CCA">
        <w:rPr>
          <w:rFonts w:cs="Times New Roman"/>
          <w:b/>
          <w:bCs/>
          <w:sz w:val="22"/>
          <w:szCs w:val="22"/>
        </w:rPr>
        <w:t xml:space="preserve"> </w:t>
      </w:r>
      <w:r w:rsidR="009C3E81">
        <w:rPr>
          <w:rFonts w:cs="Times New Roman"/>
          <w:b/>
          <w:bCs/>
          <w:sz w:val="22"/>
          <w:szCs w:val="22"/>
        </w:rPr>
        <w:t xml:space="preserve">contingencies </w:t>
      </w:r>
      <w:r w:rsidR="009C3E81">
        <w:rPr>
          <w:rFonts w:cs="Times New Roman"/>
          <w:sz w:val="22"/>
          <w:szCs w:val="22"/>
        </w:rPr>
        <w:t>(</w:t>
      </w:r>
      <w:r w:rsidR="00E54CCA">
        <w:rPr>
          <w:rFonts w:cs="Times New Roman"/>
          <w:sz w:val="22"/>
          <w:szCs w:val="22"/>
        </w:rPr>
        <w:t xml:space="preserve">in bold above) and </w:t>
      </w:r>
      <w:r w:rsidR="004B357C">
        <w:rPr>
          <w:rFonts w:cs="Times New Roman"/>
          <w:i/>
          <w:iCs/>
          <w:sz w:val="22"/>
          <w:szCs w:val="22"/>
        </w:rPr>
        <w:t>two</w:t>
      </w:r>
      <w:r w:rsidR="00E54CCA" w:rsidRPr="009C3E81">
        <w:rPr>
          <w:rFonts w:cs="Times New Roman"/>
          <w:i/>
          <w:iCs/>
          <w:sz w:val="22"/>
          <w:szCs w:val="22"/>
        </w:rPr>
        <w:t xml:space="preserve"> recommendations</w:t>
      </w:r>
      <w:r w:rsidR="009C3E81">
        <w:rPr>
          <w:rFonts w:cs="Times New Roman"/>
          <w:sz w:val="22"/>
          <w:szCs w:val="22"/>
        </w:rPr>
        <w:t xml:space="preserve"> (in italics above)</w:t>
      </w:r>
      <w:r w:rsidR="00E54CCA">
        <w:rPr>
          <w:rFonts w:cs="Times New Roman"/>
          <w:sz w:val="22"/>
          <w:szCs w:val="22"/>
        </w:rPr>
        <w:t>.</w:t>
      </w:r>
    </w:p>
    <w:p w14:paraId="60290F16" w14:textId="15503B2B" w:rsidR="002D511B" w:rsidRDefault="002D511B" w:rsidP="002D511B">
      <w:pPr>
        <w:pStyle w:val="ListParagraph"/>
        <w:numPr>
          <w:ilvl w:val="0"/>
          <w:numId w:val="7"/>
        </w:numPr>
        <w:rPr>
          <w:rFonts w:cs="Times New Roman"/>
          <w:sz w:val="22"/>
          <w:szCs w:val="22"/>
        </w:rPr>
      </w:pPr>
      <w:r w:rsidRPr="00643792">
        <w:rPr>
          <w:rFonts w:cs="Times New Roman"/>
          <w:sz w:val="22"/>
          <w:szCs w:val="22"/>
        </w:rPr>
        <w:t>ASC 4901 – New course</w:t>
      </w:r>
    </w:p>
    <w:p w14:paraId="4EEE08B5" w14:textId="66685360" w:rsidR="00020BC7" w:rsidRPr="00D55E35" w:rsidRDefault="00020BC7" w:rsidP="00020BC7">
      <w:pPr>
        <w:pStyle w:val="ListParagraph"/>
        <w:numPr>
          <w:ilvl w:val="1"/>
          <w:numId w:val="7"/>
        </w:numPr>
        <w:rPr>
          <w:rFonts w:cs="Times New Roman"/>
          <w:sz w:val="22"/>
          <w:szCs w:val="22"/>
        </w:rPr>
      </w:pPr>
      <w:r>
        <w:rPr>
          <w:rFonts w:cs="Times New Roman"/>
          <w:sz w:val="22"/>
          <w:szCs w:val="22"/>
        </w:rPr>
        <w:t xml:space="preserve">The Subcommittee asks that the unit label the course as “in-person”, (as opposed to “hybrid”, “online synchronous”, or “online asynchronous”) on p. 1 of the syllabus under “Mode of delivery”.  </w:t>
      </w:r>
      <w:r w:rsidR="009C3E81">
        <w:rPr>
          <w:rFonts w:cs="Times New Roman"/>
          <w:sz w:val="22"/>
          <w:szCs w:val="22"/>
        </w:rPr>
        <w:t xml:space="preserve">If the course is intended to be experienced as a </w:t>
      </w:r>
      <w:r w:rsidR="005544E0">
        <w:rPr>
          <w:rFonts w:cs="Times New Roman"/>
          <w:sz w:val="22"/>
          <w:szCs w:val="22"/>
        </w:rPr>
        <w:t>seminar</w:t>
      </w:r>
      <w:r w:rsidR="009C3E81">
        <w:rPr>
          <w:rFonts w:cs="Times New Roman"/>
          <w:sz w:val="22"/>
          <w:szCs w:val="22"/>
        </w:rPr>
        <w:t>, this is best noted on p. 6 of the syllabus under “How this Course is Organized.”</w:t>
      </w:r>
    </w:p>
    <w:p w14:paraId="7A81CE3F" w14:textId="77777777" w:rsidR="00266793" w:rsidRDefault="00020BC7" w:rsidP="00266793">
      <w:pPr>
        <w:pStyle w:val="ListParagraph"/>
        <w:numPr>
          <w:ilvl w:val="1"/>
          <w:numId w:val="7"/>
        </w:numPr>
        <w:rPr>
          <w:rFonts w:cs="Times New Roman"/>
          <w:sz w:val="22"/>
          <w:szCs w:val="22"/>
        </w:rPr>
      </w:pPr>
      <w:r>
        <w:rPr>
          <w:rFonts w:cs="Times New Roman"/>
          <w:sz w:val="22"/>
          <w:szCs w:val="22"/>
        </w:rPr>
        <w:t xml:space="preserve">The Subcommittee asks that the unit revisit the prerequisites for the course.  They note that “junior or senior standing” is based solely on earned credit hours; many students enter the university at or close to junior standing.  As this is the major’s capstone course, </w:t>
      </w:r>
      <w:r w:rsidR="00266793">
        <w:rPr>
          <w:rFonts w:cs="Times New Roman"/>
          <w:sz w:val="22"/>
          <w:szCs w:val="22"/>
        </w:rPr>
        <w:t>the Subcommittee suggests that the unit consider at least some additional prerequisites to ensure that students enroll in this course at the appropriate time.</w:t>
      </w:r>
    </w:p>
    <w:p w14:paraId="43319885" w14:textId="6C9F6231" w:rsidR="004B357C" w:rsidRPr="004B357C" w:rsidRDefault="004B357C" w:rsidP="004B357C">
      <w:pPr>
        <w:pStyle w:val="ListParagraph"/>
        <w:numPr>
          <w:ilvl w:val="1"/>
          <w:numId w:val="7"/>
        </w:numPr>
        <w:rPr>
          <w:rFonts w:cs="Times New Roman"/>
          <w:sz w:val="22"/>
          <w:szCs w:val="22"/>
        </w:rPr>
      </w:pPr>
      <w:r>
        <w:rPr>
          <w:rFonts w:cs="Times New Roman"/>
          <w:sz w:val="22"/>
          <w:szCs w:val="22"/>
        </w:rPr>
        <w:t>The Subcommittee asks that the unit amend the table on pp. 2-3 of the syllabus to make the course goals clearer for students.  While they assume that this chart represents components of the goals, outcomes, and proficiencies of the full program, they believe that the students would be better served by a brief (manageable) list of course goals as usually seen in syllabi. Should the department continue to utilize some of the material in the “proficiencies” column moving forward, the subcommittee offers the additional recommendation that the bracketed letters ([B], [P], etc.) be removed, as there is no “key” to explain what these mean to students.</w:t>
      </w:r>
    </w:p>
    <w:p w14:paraId="5DD708B0" w14:textId="3B2A8FE7" w:rsidR="00266793" w:rsidRDefault="00266793" w:rsidP="00266793">
      <w:pPr>
        <w:pStyle w:val="ListParagraph"/>
        <w:numPr>
          <w:ilvl w:val="1"/>
          <w:numId w:val="7"/>
        </w:numPr>
        <w:rPr>
          <w:rFonts w:cs="Times New Roman"/>
          <w:sz w:val="22"/>
          <w:szCs w:val="22"/>
        </w:rPr>
      </w:pPr>
      <w:r>
        <w:rPr>
          <w:rFonts w:cs="Times New Roman"/>
          <w:sz w:val="22"/>
          <w:szCs w:val="22"/>
        </w:rPr>
        <w:t xml:space="preserve">The Subcommittee requests that the </w:t>
      </w:r>
      <w:r w:rsidR="006B00D2">
        <w:rPr>
          <w:rFonts w:cs="Times New Roman"/>
          <w:sz w:val="22"/>
          <w:szCs w:val="22"/>
        </w:rPr>
        <w:t>uni</w:t>
      </w:r>
      <w:r>
        <w:rPr>
          <w:rFonts w:cs="Times New Roman"/>
          <w:sz w:val="22"/>
          <w:szCs w:val="22"/>
        </w:rPr>
        <w:t xml:space="preserve">t </w:t>
      </w:r>
      <w:r w:rsidR="00DC63DA">
        <w:rPr>
          <w:rFonts w:cs="Times New Roman"/>
          <w:sz w:val="22"/>
          <w:szCs w:val="22"/>
        </w:rPr>
        <w:t xml:space="preserve">revisit the “How this Course is Organized” section of the syllabus (p. 6).  They note that there are contradictions within the text (e.g. “This is an in-person class that meets once per week.” and “Class will meet twice a week…”), incomplete sections (there is a section for the textbook, but none is listed), </w:t>
      </w:r>
      <w:r w:rsidR="00B17688">
        <w:rPr>
          <w:rFonts w:cs="Times New Roman"/>
          <w:sz w:val="22"/>
          <w:szCs w:val="22"/>
        </w:rPr>
        <w:t>and material that seems to have been copied/pasted from other courses.</w:t>
      </w:r>
    </w:p>
    <w:p w14:paraId="5A582531" w14:textId="022F2206" w:rsidR="00D70BEA" w:rsidRDefault="00D70BEA" w:rsidP="00266793">
      <w:pPr>
        <w:pStyle w:val="ListParagraph"/>
        <w:numPr>
          <w:ilvl w:val="1"/>
          <w:numId w:val="7"/>
        </w:numPr>
        <w:rPr>
          <w:rFonts w:cs="Times New Roman"/>
          <w:sz w:val="22"/>
          <w:szCs w:val="22"/>
        </w:rPr>
      </w:pPr>
      <w:r>
        <w:rPr>
          <w:rFonts w:cs="Times New Roman"/>
          <w:sz w:val="22"/>
          <w:szCs w:val="22"/>
        </w:rPr>
        <w:t>The Subcommittee asks that the unit modify the chart on p. 7 of the syllabus (under “How Your Grade is Calculated”), as currently the course components only add up to 90%.</w:t>
      </w:r>
    </w:p>
    <w:p w14:paraId="799D2BB6" w14:textId="64815578" w:rsidR="00D70BEA" w:rsidRPr="00D70BEA" w:rsidRDefault="00D70BEA" w:rsidP="00D70BEA">
      <w:pPr>
        <w:pStyle w:val="ListParagraph"/>
        <w:numPr>
          <w:ilvl w:val="1"/>
          <w:numId w:val="7"/>
        </w:numPr>
        <w:rPr>
          <w:rFonts w:cs="Times New Roman"/>
          <w:sz w:val="22"/>
          <w:szCs w:val="22"/>
        </w:rPr>
      </w:pPr>
      <w:r>
        <w:rPr>
          <w:rFonts w:cs="Times New Roman"/>
          <w:sz w:val="22"/>
          <w:szCs w:val="22"/>
        </w:rPr>
        <w:t>The Subcommittee requests that the unit re-phrase or eliminate the statement on “Credit hours and work expectations” (syllabus, p. 7), as this is part of the old Distance Learning Syllabus template, which was retired in early 2024, and is not conducive to describing an in-person course.</w:t>
      </w:r>
    </w:p>
    <w:p w14:paraId="58D09575" w14:textId="0E1E2950" w:rsidR="00034FD4" w:rsidRPr="00266793" w:rsidRDefault="00034FD4" w:rsidP="00266793">
      <w:pPr>
        <w:pStyle w:val="ListParagraph"/>
        <w:numPr>
          <w:ilvl w:val="1"/>
          <w:numId w:val="7"/>
        </w:numPr>
        <w:rPr>
          <w:rFonts w:cs="Times New Roman"/>
          <w:sz w:val="22"/>
          <w:szCs w:val="22"/>
        </w:rPr>
      </w:pPr>
      <w:r>
        <w:rPr>
          <w:rFonts w:cs="Times New Roman"/>
          <w:sz w:val="22"/>
          <w:szCs w:val="22"/>
        </w:rPr>
        <w:t xml:space="preserve">The Subcommittee notes that the course schedule (syllabus, p. 9) includes an assignment involving CVs, peer review, and application letters, but this does not appear </w:t>
      </w:r>
      <w:r w:rsidR="00C2178D">
        <w:rPr>
          <w:rFonts w:cs="Times New Roman"/>
          <w:sz w:val="22"/>
          <w:szCs w:val="22"/>
        </w:rPr>
        <w:t>in the section of the syllabus that explains how students’ grades are calculated (p. 7) or the descriptions of the course assignments (p. 7-8).</w:t>
      </w:r>
    </w:p>
    <w:p w14:paraId="44BAD79A" w14:textId="4B92BD4A" w:rsidR="00020BC7" w:rsidRDefault="00B17688" w:rsidP="006010DF">
      <w:pPr>
        <w:pStyle w:val="ListParagraph"/>
        <w:numPr>
          <w:ilvl w:val="1"/>
          <w:numId w:val="7"/>
        </w:numPr>
        <w:rPr>
          <w:rFonts w:cs="Times New Roman"/>
          <w:sz w:val="22"/>
          <w:szCs w:val="22"/>
        </w:rPr>
      </w:pPr>
      <w:r>
        <w:rPr>
          <w:rFonts w:cs="Times New Roman"/>
          <w:sz w:val="22"/>
          <w:szCs w:val="22"/>
        </w:rPr>
        <w:t>The Subcommittee is unsure whether the book listed under “Required readings” (syllabus, p. 10) is the course’s required textbook.  If this is the case, they recommend noting this for students earlier in the syllabus.</w:t>
      </w:r>
    </w:p>
    <w:p w14:paraId="0E2CB8E8" w14:textId="339DB135" w:rsidR="00B17688" w:rsidRPr="00A8664A" w:rsidRDefault="00B17688" w:rsidP="00B17688">
      <w:pPr>
        <w:pStyle w:val="ListParagraph"/>
        <w:numPr>
          <w:ilvl w:val="1"/>
          <w:numId w:val="7"/>
        </w:numPr>
        <w:rPr>
          <w:rFonts w:cs="Times New Roman"/>
          <w:sz w:val="22"/>
          <w:szCs w:val="22"/>
        </w:rPr>
      </w:pPr>
      <w:r>
        <w:rPr>
          <w:rFonts w:cs="Times New Roman"/>
          <w:sz w:val="22"/>
          <w:szCs w:val="22"/>
        </w:rPr>
        <w:t xml:space="preserve">The Subcommittee recommends that the </w:t>
      </w:r>
      <w:r w:rsidR="006B00D2">
        <w:rPr>
          <w:rFonts w:cs="Times New Roman"/>
          <w:sz w:val="22"/>
          <w:szCs w:val="22"/>
        </w:rPr>
        <w:t>uni</w:t>
      </w:r>
      <w:r>
        <w:rPr>
          <w:rFonts w:cs="Times New Roman"/>
          <w:sz w:val="22"/>
          <w:szCs w:val="22"/>
        </w:rPr>
        <w:t>t provide page numbers for all readings in the course schedule (syllabus, p. 9), so that students have an idea of how much work will be required each week and can plan their time accordingly.</w:t>
      </w:r>
    </w:p>
    <w:p w14:paraId="425FD87D" w14:textId="199CECFA" w:rsidR="00FB6EEF" w:rsidRDefault="00B516B7" w:rsidP="00E8581A">
      <w:pPr>
        <w:pStyle w:val="ListParagraph"/>
        <w:numPr>
          <w:ilvl w:val="1"/>
          <w:numId w:val="7"/>
        </w:numPr>
        <w:rPr>
          <w:rFonts w:cs="Times New Roman"/>
          <w:sz w:val="22"/>
          <w:szCs w:val="22"/>
        </w:rPr>
      </w:pPr>
      <w:r>
        <w:rPr>
          <w:rFonts w:cs="Times New Roman"/>
          <w:sz w:val="22"/>
          <w:szCs w:val="22"/>
        </w:rPr>
        <w:t xml:space="preserve">The Subcommittee notes that students’ workload </w:t>
      </w:r>
      <w:r w:rsidR="005544E0">
        <w:rPr>
          <w:rFonts w:cs="Times New Roman"/>
          <w:sz w:val="22"/>
          <w:szCs w:val="22"/>
        </w:rPr>
        <w:t xml:space="preserve">in the course </w:t>
      </w:r>
      <w:r>
        <w:rPr>
          <w:rFonts w:cs="Times New Roman"/>
          <w:sz w:val="22"/>
          <w:szCs w:val="22"/>
        </w:rPr>
        <w:t>seems to start out “light</w:t>
      </w:r>
      <w:r w:rsidR="00EC6786">
        <w:rPr>
          <w:rFonts w:cs="Times New Roman"/>
          <w:sz w:val="22"/>
          <w:szCs w:val="22"/>
        </w:rPr>
        <w:t>” but</w:t>
      </w:r>
      <w:r>
        <w:rPr>
          <w:rFonts w:cs="Times New Roman"/>
          <w:sz w:val="22"/>
          <w:szCs w:val="22"/>
        </w:rPr>
        <w:t xml:space="preserve"> ramp up considerably during the semester.  They recommend that the unit try to</w:t>
      </w:r>
      <w:r w:rsidR="00EC6786">
        <w:rPr>
          <w:rFonts w:cs="Times New Roman"/>
          <w:sz w:val="22"/>
          <w:szCs w:val="22"/>
        </w:rPr>
        <w:t xml:space="preserve"> spread the work more evenly over the course of the semester,</w:t>
      </w:r>
      <w:r>
        <w:rPr>
          <w:rFonts w:cs="Times New Roman"/>
          <w:sz w:val="22"/>
          <w:szCs w:val="22"/>
        </w:rPr>
        <w:t xml:space="preserve"> or</w:t>
      </w:r>
      <w:r w:rsidR="00EC6786">
        <w:rPr>
          <w:rFonts w:cs="Times New Roman"/>
          <w:sz w:val="22"/>
          <w:szCs w:val="22"/>
        </w:rPr>
        <w:t xml:space="preserve">, if such a structure is inevitable, note </w:t>
      </w:r>
      <w:r>
        <w:rPr>
          <w:rFonts w:cs="Times New Roman"/>
          <w:sz w:val="22"/>
          <w:szCs w:val="22"/>
        </w:rPr>
        <w:t xml:space="preserve">this </w:t>
      </w:r>
      <w:r w:rsidR="00EC6786">
        <w:rPr>
          <w:rFonts w:cs="Times New Roman"/>
          <w:sz w:val="22"/>
          <w:szCs w:val="22"/>
        </w:rPr>
        <w:t xml:space="preserve">planned </w:t>
      </w:r>
      <w:r>
        <w:rPr>
          <w:rFonts w:cs="Times New Roman"/>
          <w:sz w:val="22"/>
          <w:szCs w:val="22"/>
        </w:rPr>
        <w:t>acceleration for students in the syllabus.</w:t>
      </w:r>
    </w:p>
    <w:p w14:paraId="1C627FAE" w14:textId="7CB58CAF" w:rsidR="00FB6EEF" w:rsidRPr="00643792" w:rsidRDefault="00FB6EEF" w:rsidP="00E8581A">
      <w:pPr>
        <w:pStyle w:val="ListParagraph"/>
        <w:numPr>
          <w:ilvl w:val="1"/>
          <w:numId w:val="7"/>
        </w:numPr>
        <w:rPr>
          <w:rFonts w:cs="Times New Roman"/>
          <w:sz w:val="22"/>
          <w:szCs w:val="22"/>
        </w:rPr>
      </w:pPr>
      <w:r>
        <w:rPr>
          <w:rFonts w:cs="Times New Roman"/>
          <w:sz w:val="22"/>
          <w:szCs w:val="22"/>
        </w:rPr>
        <w:t>The Subcommittee declined to vote</w:t>
      </w:r>
      <w:r w:rsidR="00266793">
        <w:rPr>
          <w:rFonts w:cs="Times New Roman"/>
          <w:sz w:val="22"/>
          <w:szCs w:val="22"/>
        </w:rPr>
        <w:t xml:space="preserve"> on the course</w:t>
      </w:r>
      <w:r>
        <w:rPr>
          <w:rFonts w:cs="Times New Roman"/>
          <w:sz w:val="22"/>
          <w:szCs w:val="22"/>
        </w:rPr>
        <w:t xml:space="preserve"> at this time</w:t>
      </w:r>
    </w:p>
    <w:p w14:paraId="2234A2F3" w14:textId="5E63F234" w:rsidR="002D511B" w:rsidRDefault="002D511B" w:rsidP="002D511B">
      <w:pPr>
        <w:pStyle w:val="ListParagraph"/>
        <w:numPr>
          <w:ilvl w:val="0"/>
          <w:numId w:val="7"/>
        </w:numPr>
        <w:rPr>
          <w:rFonts w:cs="Times New Roman"/>
          <w:sz w:val="22"/>
          <w:szCs w:val="22"/>
        </w:rPr>
      </w:pPr>
      <w:r w:rsidRPr="00643792">
        <w:rPr>
          <w:rFonts w:cs="Times New Roman"/>
          <w:sz w:val="22"/>
          <w:szCs w:val="22"/>
        </w:rPr>
        <w:t>Econ 8858 – New course</w:t>
      </w:r>
    </w:p>
    <w:p w14:paraId="51642C9C" w14:textId="7B3AC98B" w:rsidR="00EC6786" w:rsidRDefault="005544E0" w:rsidP="00715DA7">
      <w:pPr>
        <w:pStyle w:val="ListParagraph"/>
        <w:numPr>
          <w:ilvl w:val="1"/>
          <w:numId w:val="7"/>
        </w:numPr>
        <w:rPr>
          <w:rFonts w:cs="Times New Roman"/>
          <w:sz w:val="22"/>
          <w:szCs w:val="22"/>
        </w:rPr>
      </w:pPr>
      <w:r>
        <w:rPr>
          <w:rFonts w:cs="Times New Roman"/>
          <w:b/>
          <w:bCs/>
          <w:sz w:val="22"/>
          <w:szCs w:val="22"/>
        </w:rPr>
        <w:t>Contingency:</w:t>
      </w:r>
      <w:r w:rsidR="00EC6786">
        <w:rPr>
          <w:rFonts w:cs="Times New Roman"/>
          <w:b/>
          <w:bCs/>
          <w:sz w:val="22"/>
          <w:szCs w:val="22"/>
        </w:rPr>
        <w:t xml:space="preserve"> </w:t>
      </w:r>
      <w:r w:rsidR="00EC6786">
        <w:rPr>
          <w:rFonts w:cs="Times New Roman"/>
          <w:sz w:val="22"/>
          <w:szCs w:val="22"/>
        </w:rPr>
        <w:t>The Subcommittee asks that the department obtain a concurrence for the course from the John Glenn College of Public Affairs.</w:t>
      </w:r>
    </w:p>
    <w:p w14:paraId="75271AA9" w14:textId="1952CACA" w:rsidR="00EC6786" w:rsidRDefault="00EC6786" w:rsidP="00715DA7">
      <w:pPr>
        <w:pStyle w:val="ListParagraph"/>
        <w:numPr>
          <w:ilvl w:val="1"/>
          <w:numId w:val="7"/>
        </w:numPr>
        <w:rPr>
          <w:rFonts w:cs="Times New Roman"/>
          <w:sz w:val="22"/>
          <w:szCs w:val="22"/>
        </w:rPr>
      </w:pPr>
      <w:r>
        <w:rPr>
          <w:rFonts w:cs="Times New Roman"/>
          <w:b/>
          <w:bCs/>
          <w:sz w:val="22"/>
          <w:szCs w:val="22"/>
        </w:rPr>
        <w:t>Contingency:</w:t>
      </w:r>
      <w:r>
        <w:rPr>
          <w:rFonts w:cs="Times New Roman"/>
          <w:sz w:val="22"/>
          <w:szCs w:val="22"/>
        </w:rPr>
        <w:t xml:space="preserve"> The Subcommittee requests that the department provide more information on the syllabus (p.1) regarding </w:t>
      </w:r>
      <w:r w:rsidR="00A37394">
        <w:rPr>
          <w:rFonts w:cs="Times New Roman"/>
          <w:sz w:val="22"/>
          <w:szCs w:val="22"/>
        </w:rPr>
        <w:t>how often the course will meet and for how long so that the subcommittee can confirm that the course meets the requirement</w:t>
      </w:r>
      <w:r w:rsidR="005544E0">
        <w:rPr>
          <w:rFonts w:cs="Times New Roman"/>
          <w:sz w:val="22"/>
          <w:szCs w:val="22"/>
        </w:rPr>
        <w:t>s</w:t>
      </w:r>
      <w:r w:rsidR="00A37394">
        <w:rPr>
          <w:rFonts w:cs="Times New Roman"/>
          <w:sz w:val="22"/>
          <w:szCs w:val="22"/>
        </w:rPr>
        <w:t xml:space="preserve"> for a 3 CH course.</w:t>
      </w:r>
    </w:p>
    <w:p w14:paraId="7B685E5D" w14:textId="63187DBA" w:rsidR="00715DA7" w:rsidRDefault="00A37394" w:rsidP="00715DA7">
      <w:pPr>
        <w:pStyle w:val="ListParagraph"/>
        <w:numPr>
          <w:ilvl w:val="1"/>
          <w:numId w:val="7"/>
        </w:numPr>
        <w:rPr>
          <w:rFonts w:cs="Times New Roman"/>
          <w:sz w:val="22"/>
          <w:szCs w:val="22"/>
        </w:rPr>
      </w:pPr>
      <w:r>
        <w:rPr>
          <w:rFonts w:cs="Times New Roman"/>
          <w:i/>
          <w:iCs/>
          <w:sz w:val="22"/>
          <w:szCs w:val="22"/>
        </w:rPr>
        <w:t>Recommendation</w:t>
      </w:r>
      <w:r>
        <w:rPr>
          <w:rFonts w:cs="Times New Roman"/>
          <w:sz w:val="22"/>
          <w:szCs w:val="22"/>
        </w:rPr>
        <w:t>: The Subcommittee notes that most of</w:t>
      </w:r>
      <w:r w:rsidR="006B00D2">
        <w:rPr>
          <w:rFonts w:cs="Times New Roman"/>
          <w:sz w:val="22"/>
          <w:szCs w:val="22"/>
        </w:rPr>
        <w:t xml:space="preserve"> the</w:t>
      </w:r>
      <w:r>
        <w:rPr>
          <w:rFonts w:cs="Times New Roman"/>
          <w:sz w:val="22"/>
          <w:szCs w:val="22"/>
        </w:rPr>
        <w:t xml:space="preserve"> students’ work is due at the end of the semester, and they recommend that the department consider </w:t>
      </w:r>
      <w:proofErr w:type="gramStart"/>
      <w:r>
        <w:rPr>
          <w:rFonts w:cs="Times New Roman"/>
          <w:sz w:val="22"/>
          <w:szCs w:val="22"/>
        </w:rPr>
        <w:t>spreading</w:t>
      </w:r>
      <w:proofErr w:type="gramEnd"/>
      <w:r>
        <w:rPr>
          <w:rFonts w:cs="Times New Roman"/>
          <w:sz w:val="22"/>
          <w:szCs w:val="22"/>
        </w:rPr>
        <w:t xml:space="preserve"> the work more evenly throughout the semester.</w:t>
      </w:r>
    </w:p>
    <w:p w14:paraId="67FD68A8" w14:textId="6084EB9F" w:rsidR="002C5DEF" w:rsidRDefault="002C5DEF" w:rsidP="00715DA7">
      <w:pPr>
        <w:pStyle w:val="ListParagraph"/>
        <w:numPr>
          <w:ilvl w:val="1"/>
          <w:numId w:val="7"/>
        </w:numPr>
        <w:rPr>
          <w:rFonts w:cs="Times New Roman"/>
          <w:sz w:val="22"/>
          <w:szCs w:val="22"/>
        </w:rPr>
      </w:pPr>
      <w:r>
        <w:rPr>
          <w:rFonts w:cs="Times New Roman"/>
          <w:sz w:val="22"/>
          <w:szCs w:val="22"/>
        </w:rPr>
        <w:t>McKean, Brello; unanimously approved with</w:t>
      </w:r>
      <w:r w:rsidR="00A37394">
        <w:rPr>
          <w:rFonts w:cs="Times New Roman"/>
          <w:b/>
          <w:bCs/>
          <w:sz w:val="22"/>
          <w:szCs w:val="22"/>
        </w:rPr>
        <w:t xml:space="preserve"> two contingencies</w:t>
      </w:r>
      <w:r w:rsidR="00A37394">
        <w:rPr>
          <w:rFonts w:cs="Times New Roman"/>
          <w:sz w:val="22"/>
          <w:szCs w:val="22"/>
        </w:rPr>
        <w:t xml:space="preserve"> (in bold above) and </w:t>
      </w:r>
      <w:r w:rsidR="00A37394">
        <w:rPr>
          <w:rFonts w:cs="Times New Roman"/>
          <w:i/>
          <w:iCs/>
          <w:sz w:val="22"/>
          <w:szCs w:val="22"/>
        </w:rPr>
        <w:t xml:space="preserve">one recommendation </w:t>
      </w:r>
      <w:r w:rsidR="00A37394">
        <w:rPr>
          <w:rFonts w:cs="Times New Roman"/>
          <w:sz w:val="22"/>
          <w:szCs w:val="22"/>
        </w:rPr>
        <w:t>(in italics above).</w:t>
      </w:r>
    </w:p>
    <w:p w14:paraId="585C0397" w14:textId="42D3278B" w:rsidR="002D511B" w:rsidRDefault="002D511B" w:rsidP="002D511B">
      <w:pPr>
        <w:pStyle w:val="ListParagraph"/>
        <w:numPr>
          <w:ilvl w:val="0"/>
          <w:numId w:val="7"/>
        </w:numPr>
        <w:rPr>
          <w:rFonts w:cs="Times New Roman"/>
          <w:sz w:val="22"/>
          <w:szCs w:val="22"/>
        </w:rPr>
      </w:pPr>
      <w:r w:rsidRPr="00643792">
        <w:rPr>
          <w:rFonts w:cs="Times New Roman"/>
          <w:sz w:val="22"/>
          <w:szCs w:val="22"/>
        </w:rPr>
        <w:t>Political Science 7250 – New course</w:t>
      </w:r>
    </w:p>
    <w:p w14:paraId="0E98AC2E" w14:textId="1E8A35B6" w:rsidR="003B75F6" w:rsidRPr="003B75F6" w:rsidRDefault="003B75F6" w:rsidP="003B75F6">
      <w:pPr>
        <w:pStyle w:val="ListParagraph"/>
        <w:numPr>
          <w:ilvl w:val="1"/>
          <w:numId w:val="7"/>
        </w:numPr>
        <w:rPr>
          <w:rFonts w:cs="Times New Roman"/>
          <w:sz w:val="22"/>
          <w:szCs w:val="22"/>
        </w:rPr>
      </w:pPr>
      <w:r w:rsidRPr="003B75F6">
        <w:rPr>
          <w:rFonts w:cs="Times New Roman"/>
          <w:b/>
          <w:bCs/>
          <w:sz w:val="22"/>
          <w:szCs w:val="22"/>
        </w:rPr>
        <w:t>Contingency:</w:t>
      </w:r>
      <w:r w:rsidRPr="003B75F6">
        <w:rPr>
          <w:rFonts w:cs="Times New Roman"/>
          <w:sz w:val="22"/>
          <w:szCs w:val="22"/>
        </w:rPr>
        <w:t xml:space="preserve"> As of August 29th, 2025, all syllabi must have either a link to the statements below or these statements written out in their entirety within the syllabus (the statement(s) in bold below are missing from the current syllabus and/or incomplete/out-of-date). Syllabi should link to the Office of Undergraduate Education's Syllabus Policies &amp; Statements webpage and/or copy-and-paste the statements from the </w:t>
      </w:r>
      <w:hyperlink r:id="rId8" w:history="1">
        <w:r w:rsidRPr="003B75F6">
          <w:rPr>
            <w:rStyle w:val="Hyperlink"/>
            <w:rFonts w:cs="Times New Roman"/>
            <w:sz w:val="22"/>
            <w:szCs w:val="22"/>
          </w:rPr>
          <w:t>Office of Undergraduate Education's website.</w:t>
        </w:r>
      </w:hyperlink>
    </w:p>
    <w:p w14:paraId="12120EF2" w14:textId="77777777" w:rsidR="003B75F6" w:rsidRPr="003B75F6" w:rsidRDefault="003B75F6" w:rsidP="003B75F6">
      <w:pPr>
        <w:pStyle w:val="ListParagraph"/>
        <w:numPr>
          <w:ilvl w:val="2"/>
          <w:numId w:val="7"/>
        </w:numPr>
        <w:rPr>
          <w:rFonts w:cs="Times New Roman"/>
          <w:sz w:val="22"/>
          <w:szCs w:val="22"/>
        </w:rPr>
      </w:pPr>
      <w:r w:rsidRPr="003B75F6">
        <w:rPr>
          <w:rFonts w:cs="Times New Roman"/>
          <w:sz w:val="22"/>
          <w:szCs w:val="22"/>
        </w:rPr>
        <w:t>Academic Misconduct</w:t>
      </w:r>
    </w:p>
    <w:p w14:paraId="59D41029" w14:textId="77777777" w:rsidR="003B75F6" w:rsidRPr="003B75F6" w:rsidRDefault="003B75F6" w:rsidP="003B75F6">
      <w:pPr>
        <w:pStyle w:val="ListParagraph"/>
        <w:numPr>
          <w:ilvl w:val="2"/>
          <w:numId w:val="7"/>
        </w:numPr>
        <w:rPr>
          <w:rFonts w:cs="Times New Roman"/>
          <w:sz w:val="22"/>
          <w:szCs w:val="22"/>
        </w:rPr>
      </w:pPr>
      <w:r w:rsidRPr="003B75F6">
        <w:rPr>
          <w:rFonts w:cs="Times New Roman"/>
          <w:sz w:val="22"/>
          <w:szCs w:val="22"/>
        </w:rPr>
        <w:t>Student Life - Disability Services</w:t>
      </w:r>
    </w:p>
    <w:p w14:paraId="377CE237" w14:textId="77777777" w:rsidR="003B75F6" w:rsidRPr="003B75F6" w:rsidRDefault="003B75F6" w:rsidP="003B75F6">
      <w:pPr>
        <w:pStyle w:val="ListParagraph"/>
        <w:numPr>
          <w:ilvl w:val="2"/>
          <w:numId w:val="7"/>
        </w:numPr>
        <w:rPr>
          <w:rFonts w:cs="Times New Roman"/>
          <w:sz w:val="22"/>
          <w:szCs w:val="22"/>
        </w:rPr>
      </w:pPr>
      <w:r w:rsidRPr="003B75F6">
        <w:rPr>
          <w:rFonts w:cs="Times New Roman"/>
          <w:sz w:val="22"/>
          <w:szCs w:val="22"/>
        </w:rPr>
        <w:t>Religious Accommodations</w:t>
      </w:r>
    </w:p>
    <w:p w14:paraId="4CFF3258" w14:textId="77777777" w:rsidR="003B75F6" w:rsidRPr="003B75F6" w:rsidRDefault="003B75F6" w:rsidP="003B75F6">
      <w:pPr>
        <w:pStyle w:val="ListParagraph"/>
        <w:numPr>
          <w:ilvl w:val="2"/>
          <w:numId w:val="7"/>
        </w:numPr>
        <w:rPr>
          <w:rFonts w:cs="Times New Roman"/>
          <w:b/>
          <w:bCs/>
          <w:sz w:val="22"/>
          <w:szCs w:val="22"/>
        </w:rPr>
      </w:pPr>
      <w:r w:rsidRPr="003B75F6">
        <w:rPr>
          <w:rFonts w:cs="Times New Roman"/>
          <w:b/>
          <w:bCs/>
          <w:sz w:val="22"/>
          <w:szCs w:val="22"/>
        </w:rPr>
        <w:t>Intellectual Diversity</w:t>
      </w:r>
    </w:p>
    <w:p w14:paraId="753B360D" w14:textId="19B0E5A3" w:rsidR="003B75F6" w:rsidRPr="003B75F6" w:rsidRDefault="003B75F6" w:rsidP="003B75F6">
      <w:pPr>
        <w:pStyle w:val="ListParagraph"/>
        <w:ind w:left="1440"/>
        <w:rPr>
          <w:rFonts w:cs="Times New Roman"/>
          <w:sz w:val="22"/>
          <w:szCs w:val="22"/>
        </w:rPr>
      </w:pPr>
      <w:r w:rsidRPr="003B75F6">
        <w:rPr>
          <w:rFonts w:cs="Times New Roman"/>
          <w:sz w:val="22"/>
          <w:szCs w:val="22"/>
        </w:rPr>
        <w:t xml:space="preserve">Instructors are also welcome to include any other standard and/or recommended syllabus statements found on the Office of Undergraduate Education's webpage which they deem relevant for their course. Please also refer to this page to ensure that </w:t>
      </w:r>
      <w:r>
        <w:rPr>
          <w:rFonts w:cs="Times New Roman"/>
          <w:sz w:val="22"/>
          <w:szCs w:val="22"/>
        </w:rPr>
        <w:t xml:space="preserve">all </w:t>
      </w:r>
      <w:r w:rsidRPr="003B75F6">
        <w:rPr>
          <w:rFonts w:cs="Times New Roman"/>
          <w:sz w:val="22"/>
          <w:szCs w:val="22"/>
        </w:rPr>
        <w:t>other statements are current and accurate.</w:t>
      </w:r>
    </w:p>
    <w:p w14:paraId="7502ED3C" w14:textId="3F222396" w:rsidR="003B75F6" w:rsidRDefault="003B75F6" w:rsidP="00715DA7">
      <w:pPr>
        <w:pStyle w:val="ListParagraph"/>
        <w:numPr>
          <w:ilvl w:val="1"/>
          <w:numId w:val="7"/>
        </w:numPr>
        <w:rPr>
          <w:rFonts w:cs="Times New Roman"/>
          <w:sz w:val="22"/>
          <w:szCs w:val="22"/>
        </w:rPr>
      </w:pPr>
      <w:r>
        <w:rPr>
          <w:rFonts w:cs="Times New Roman"/>
          <w:i/>
          <w:iCs/>
          <w:sz w:val="22"/>
          <w:szCs w:val="22"/>
        </w:rPr>
        <w:t>Recommendation:</w:t>
      </w:r>
      <w:r>
        <w:rPr>
          <w:rFonts w:cs="Times New Roman"/>
          <w:sz w:val="22"/>
          <w:szCs w:val="22"/>
        </w:rPr>
        <w:t xml:space="preserve"> The Subcommittee recommends that the department clarify on the syllabus how the optional readings should be utilized by students.</w:t>
      </w:r>
    </w:p>
    <w:p w14:paraId="4FFD2A26" w14:textId="12BE96D0" w:rsidR="002C5DEF" w:rsidRPr="00643792" w:rsidRDefault="002C5DEF" w:rsidP="00715DA7">
      <w:pPr>
        <w:pStyle w:val="ListParagraph"/>
        <w:numPr>
          <w:ilvl w:val="1"/>
          <w:numId w:val="7"/>
        </w:numPr>
        <w:rPr>
          <w:rFonts w:cs="Times New Roman"/>
          <w:sz w:val="22"/>
          <w:szCs w:val="22"/>
        </w:rPr>
      </w:pPr>
      <w:r>
        <w:rPr>
          <w:rFonts w:cs="Times New Roman"/>
          <w:sz w:val="22"/>
          <w:szCs w:val="22"/>
        </w:rPr>
        <w:t>Raadschelders, Xiao; unanimously approved with</w:t>
      </w:r>
      <w:r w:rsidR="003B75F6">
        <w:rPr>
          <w:rFonts w:cs="Times New Roman"/>
          <w:b/>
          <w:bCs/>
          <w:sz w:val="22"/>
          <w:szCs w:val="22"/>
        </w:rPr>
        <w:t xml:space="preserve"> one contingency </w:t>
      </w:r>
      <w:r w:rsidR="003B75F6">
        <w:rPr>
          <w:rFonts w:cs="Times New Roman"/>
          <w:sz w:val="22"/>
          <w:szCs w:val="22"/>
        </w:rPr>
        <w:t xml:space="preserve">(in bold above) and </w:t>
      </w:r>
      <w:r w:rsidR="003B75F6">
        <w:rPr>
          <w:rFonts w:cs="Times New Roman"/>
          <w:i/>
          <w:iCs/>
          <w:sz w:val="22"/>
          <w:szCs w:val="22"/>
        </w:rPr>
        <w:t xml:space="preserve">one recommendation </w:t>
      </w:r>
      <w:r w:rsidR="003B75F6">
        <w:rPr>
          <w:rFonts w:cs="Times New Roman"/>
          <w:sz w:val="22"/>
          <w:szCs w:val="22"/>
        </w:rPr>
        <w:t>(in italics above).</w:t>
      </w:r>
    </w:p>
    <w:p w14:paraId="098849ED" w14:textId="5D02A45A" w:rsidR="00DE1ACD" w:rsidRDefault="00DE1ACD" w:rsidP="002D511B"/>
    <w:sectPr w:rsidR="00DE1AC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C37DDF"/>
    <w:multiLevelType w:val="hybridMultilevel"/>
    <w:tmpl w:val="58A4060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F812195"/>
    <w:multiLevelType w:val="hybridMultilevel"/>
    <w:tmpl w:val="14985BA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57507AE"/>
    <w:multiLevelType w:val="hybridMultilevel"/>
    <w:tmpl w:val="A354644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 w15:restartNumberingAfterBreak="0">
    <w:nsid w:val="3A615544"/>
    <w:multiLevelType w:val="multilevel"/>
    <w:tmpl w:val="B04ABB0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B002019"/>
    <w:multiLevelType w:val="multilevel"/>
    <w:tmpl w:val="223CD5B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B3A7117"/>
    <w:multiLevelType w:val="hybridMultilevel"/>
    <w:tmpl w:val="5DFACC2A"/>
    <w:lvl w:ilvl="0" w:tplc="EB78F11C">
      <w:start w:val="1"/>
      <w:numFmt w:val="decimal"/>
      <w:lvlText w:val="%1."/>
      <w:lvlJc w:val="left"/>
      <w:pPr>
        <w:ind w:left="850" w:hanging="49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68DF7AE9"/>
    <w:multiLevelType w:val="hybridMultilevel"/>
    <w:tmpl w:val="2FEE2ED8"/>
    <w:lvl w:ilvl="0" w:tplc="F3FEEEC8">
      <w:start w:val="1"/>
      <w:numFmt w:val="decimal"/>
      <w:lvlText w:val="%1."/>
      <w:lvlJc w:val="left"/>
      <w:pPr>
        <w:ind w:left="840" w:hanging="48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356688234">
    <w:abstractNumId w:val="0"/>
  </w:num>
  <w:num w:numId="2" w16cid:durableId="1830828829">
    <w:abstractNumId w:val="5"/>
  </w:num>
  <w:num w:numId="3" w16cid:durableId="88725438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506793721">
    <w:abstractNumId w:val="4"/>
  </w:num>
  <w:num w:numId="5" w16cid:durableId="1387221097">
    <w:abstractNumId w:val="3"/>
  </w:num>
  <w:num w:numId="6" w16cid:durableId="107623758">
    <w:abstractNumId w:val="1"/>
  </w:num>
  <w:num w:numId="7" w16cid:durableId="36661119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7321"/>
    <w:rsid w:val="00020BC7"/>
    <w:rsid w:val="000337C5"/>
    <w:rsid w:val="00034FD4"/>
    <w:rsid w:val="000469EB"/>
    <w:rsid w:val="000646E1"/>
    <w:rsid w:val="00082B7F"/>
    <w:rsid w:val="000834B1"/>
    <w:rsid w:val="000903E8"/>
    <w:rsid w:val="0009398A"/>
    <w:rsid w:val="000B6BCA"/>
    <w:rsid w:val="001032AB"/>
    <w:rsid w:val="0010439C"/>
    <w:rsid w:val="001164F9"/>
    <w:rsid w:val="001402DC"/>
    <w:rsid w:val="00162156"/>
    <w:rsid w:val="00162C87"/>
    <w:rsid w:val="001679C4"/>
    <w:rsid w:val="001747D1"/>
    <w:rsid w:val="00180500"/>
    <w:rsid w:val="001C1D1E"/>
    <w:rsid w:val="00206D78"/>
    <w:rsid w:val="0021463D"/>
    <w:rsid w:val="00216124"/>
    <w:rsid w:val="00226900"/>
    <w:rsid w:val="00227230"/>
    <w:rsid w:val="002327A2"/>
    <w:rsid w:val="0024678F"/>
    <w:rsid w:val="002662D8"/>
    <w:rsid w:val="00266793"/>
    <w:rsid w:val="002722F3"/>
    <w:rsid w:val="0029429E"/>
    <w:rsid w:val="002A7C02"/>
    <w:rsid w:val="002C065C"/>
    <w:rsid w:val="002C5DEF"/>
    <w:rsid w:val="002D511B"/>
    <w:rsid w:val="002F00D2"/>
    <w:rsid w:val="002F2F8E"/>
    <w:rsid w:val="00315455"/>
    <w:rsid w:val="0034253E"/>
    <w:rsid w:val="00362074"/>
    <w:rsid w:val="003661D0"/>
    <w:rsid w:val="00395DD8"/>
    <w:rsid w:val="003B75F6"/>
    <w:rsid w:val="003C5587"/>
    <w:rsid w:val="003D3416"/>
    <w:rsid w:val="003D6F81"/>
    <w:rsid w:val="003F1D11"/>
    <w:rsid w:val="004040CC"/>
    <w:rsid w:val="00405FCE"/>
    <w:rsid w:val="00420CE9"/>
    <w:rsid w:val="00451825"/>
    <w:rsid w:val="004666A2"/>
    <w:rsid w:val="00496D24"/>
    <w:rsid w:val="004A0139"/>
    <w:rsid w:val="004A3E26"/>
    <w:rsid w:val="004B357C"/>
    <w:rsid w:val="004E4B35"/>
    <w:rsid w:val="005052D4"/>
    <w:rsid w:val="00510AB6"/>
    <w:rsid w:val="005127E4"/>
    <w:rsid w:val="0052161B"/>
    <w:rsid w:val="005272F9"/>
    <w:rsid w:val="005544E0"/>
    <w:rsid w:val="00556841"/>
    <w:rsid w:val="0059726A"/>
    <w:rsid w:val="005C0F8A"/>
    <w:rsid w:val="005D297C"/>
    <w:rsid w:val="006010DF"/>
    <w:rsid w:val="00633C53"/>
    <w:rsid w:val="00637F6F"/>
    <w:rsid w:val="00643792"/>
    <w:rsid w:val="00643A0A"/>
    <w:rsid w:val="006549B4"/>
    <w:rsid w:val="006705F5"/>
    <w:rsid w:val="00670F85"/>
    <w:rsid w:val="006B00D2"/>
    <w:rsid w:val="006B7E47"/>
    <w:rsid w:val="006D6DDD"/>
    <w:rsid w:val="006E3CEF"/>
    <w:rsid w:val="006E5205"/>
    <w:rsid w:val="00701276"/>
    <w:rsid w:val="00715DA7"/>
    <w:rsid w:val="00716383"/>
    <w:rsid w:val="0072192F"/>
    <w:rsid w:val="00733847"/>
    <w:rsid w:val="007477E8"/>
    <w:rsid w:val="00756DE3"/>
    <w:rsid w:val="00765B85"/>
    <w:rsid w:val="00790A74"/>
    <w:rsid w:val="007A5324"/>
    <w:rsid w:val="007A5907"/>
    <w:rsid w:val="007B1976"/>
    <w:rsid w:val="007C2FC6"/>
    <w:rsid w:val="007D4D8B"/>
    <w:rsid w:val="007E537F"/>
    <w:rsid w:val="007E5525"/>
    <w:rsid w:val="007F070A"/>
    <w:rsid w:val="00827E76"/>
    <w:rsid w:val="00840AB9"/>
    <w:rsid w:val="0084325A"/>
    <w:rsid w:val="0085411F"/>
    <w:rsid w:val="00875032"/>
    <w:rsid w:val="00884F3F"/>
    <w:rsid w:val="008A1422"/>
    <w:rsid w:val="008A6B4B"/>
    <w:rsid w:val="008B3BE0"/>
    <w:rsid w:val="008B5BF7"/>
    <w:rsid w:val="008C0704"/>
    <w:rsid w:val="008E2E60"/>
    <w:rsid w:val="008F321A"/>
    <w:rsid w:val="00900654"/>
    <w:rsid w:val="009012E1"/>
    <w:rsid w:val="00935BC6"/>
    <w:rsid w:val="00940026"/>
    <w:rsid w:val="00974553"/>
    <w:rsid w:val="009808D1"/>
    <w:rsid w:val="00981BC7"/>
    <w:rsid w:val="00984FA1"/>
    <w:rsid w:val="009A6ADF"/>
    <w:rsid w:val="009C3E81"/>
    <w:rsid w:val="009D19CB"/>
    <w:rsid w:val="009E4AD8"/>
    <w:rsid w:val="009E679A"/>
    <w:rsid w:val="009F0E5A"/>
    <w:rsid w:val="009F6E63"/>
    <w:rsid w:val="00A11A2F"/>
    <w:rsid w:val="00A1369D"/>
    <w:rsid w:val="00A23EED"/>
    <w:rsid w:val="00A37394"/>
    <w:rsid w:val="00A4016F"/>
    <w:rsid w:val="00A4017B"/>
    <w:rsid w:val="00A520F9"/>
    <w:rsid w:val="00A669DF"/>
    <w:rsid w:val="00A75802"/>
    <w:rsid w:val="00A8664A"/>
    <w:rsid w:val="00A90BEC"/>
    <w:rsid w:val="00AA6791"/>
    <w:rsid w:val="00AC06EC"/>
    <w:rsid w:val="00AC601B"/>
    <w:rsid w:val="00AD5A41"/>
    <w:rsid w:val="00AE1EF9"/>
    <w:rsid w:val="00B17688"/>
    <w:rsid w:val="00B307BA"/>
    <w:rsid w:val="00B33FED"/>
    <w:rsid w:val="00B35BCF"/>
    <w:rsid w:val="00B42BD4"/>
    <w:rsid w:val="00B516B7"/>
    <w:rsid w:val="00B643D3"/>
    <w:rsid w:val="00B648C0"/>
    <w:rsid w:val="00B652D9"/>
    <w:rsid w:val="00B70AAF"/>
    <w:rsid w:val="00B7581C"/>
    <w:rsid w:val="00B820BC"/>
    <w:rsid w:val="00BE3197"/>
    <w:rsid w:val="00BE352C"/>
    <w:rsid w:val="00C01DAB"/>
    <w:rsid w:val="00C2178D"/>
    <w:rsid w:val="00C26B01"/>
    <w:rsid w:val="00C40224"/>
    <w:rsid w:val="00C6275E"/>
    <w:rsid w:val="00C935C9"/>
    <w:rsid w:val="00CA67A0"/>
    <w:rsid w:val="00CB4F5D"/>
    <w:rsid w:val="00CC0598"/>
    <w:rsid w:val="00D140CE"/>
    <w:rsid w:val="00D330D4"/>
    <w:rsid w:val="00D55E35"/>
    <w:rsid w:val="00D6156D"/>
    <w:rsid w:val="00D70BEA"/>
    <w:rsid w:val="00D76A36"/>
    <w:rsid w:val="00DA235A"/>
    <w:rsid w:val="00DA3264"/>
    <w:rsid w:val="00DA4E23"/>
    <w:rsid w:val="00DC63DA"/>
    <w:rsid w:val="00DD02F2"/>
    <w:rsid w:val="00DD40FB"/>
    <w:rsid w:val="00DD6771"/>
    <w:rsid w:val="00DE1ACD"/>
    <w:rsid w:val="00E05FC4"/>
    <w:rsid w:val="00E1128D"/>
    <w:rsid w:val="00E162C4"/>
    <w:rsid w:val="00E336B8"/>
    <w:rsid w:val="00E51494"/>
    <w:rsid w:val="00E54CCA"/>
    <w:rsid w:val="00E74CDE"/>
    <w:rsid w:val="00E8292C"/>
    <w:rsid w:val="00E8581A"/>
    <w:rsid w:val="00E85E31"/>
    <w:rsid w:val="00E9665D"/>
    <w:rsid w:val="00E97DB8"/>
    <w:rsid w:val="00EA201D"/>
    <w:rsid w:val="00EC6786"/>
    <w:rsid w:val="00F00EB6"/>
    <w:rsid w:val="00F27321"/>
    <w:rsid w:val="00F71CE3"/>
    <w:rsid w:val="00F84CF5"/>
    <w:rsid w:val="00F87113"/>
    <w:rsid w:val="00FB6EEF"/>
    <w:rsid w:val="00FD6263"/>
    <w:rsid w:val="00FE78B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E7EFD1"/>
  <w15:chartTrackingRefBased/>
  <w15:docId w15:val="{22AE9AA3-9033-4B7C-B14A-8982F965F0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27321"/>
  </w:style>
  <w:style w:type="paragraph" w:styleId="Heading1">
    <w:name w:val="heading 1"/>
    <w:basedOn w:val="Normal"/>
    <w:next w:val="Normal"/>
    <w:link w:val="Heading1Char"/>
    <w:uiPriority w:val="9"/>
    <w:qFormat/>
    <w:rsid w:val="00F2732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2732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2732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2732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2732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2732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2732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2732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2732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2732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2732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2732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2732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2732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2732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2732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2732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27321"/>
    <w:rPr>
      <w:rFonts w:eastAsiaTheme="majorEastAsia" w:cstheme="majorBidi"/>
      <w:color w:val="272727" w:themeColor="text1" w:themeTint="D8"/>
    </w:rPr>
  </w:style>
  <w:style w:type="paragraph" w:styleId="Title">
    <w:name w:val="Title"/>
    <w:basedOn w:val="Normal"/>
    <w:next w:val="Normal"/>
    <w:link w:val="TitleChar"/>
    <w:uiPriority w:val="10"/>
    <w:qFormat/>
    <w:rsid w:val="00F2732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2732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2732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2732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27321"/>
    <w:pPr>
      <w:spacing w:before="160"/>
      <w:jc w:val="center"/>
    </w:pPr>
    <w:rPr>
      <w:i/>
      <w:iCs/>
      <w:color w:val="404040" w:themeColor="text1" w:themeTint="BF"/>
    </w:rPr>
  </w:style>
  <w:style w:type="character" w:customStyle="1" w:styleId="QuoteChar">
    <w:name w:val="Quote Char"/>
    <w:basedOn w:val="DefaultParagraphFont"/>
    <w:link w:val="Quote"/>
    <w:uiPriority w:val="29"/>
    <w:rsid w:val="00F27321"/>
    <w:rPr>
      <w:i/>
      <w:iCs/>
      <w:color w:val="404040" w:themeColor="text1" w:themeTint="BF"/>
    </w:rPr>
  </w:style>
  <w:style w:type="paragraph" w:styleId="ListParagraph">
    <w:name w:val="List Paragraph"/>
    <w:basedOn w:val="Normal"/>
    <w:uiPriority w:val="34"/>
    <w:qFormat/>
    <w:rsid w:val="00F27321"/>
    <w:pPr>
      <w:ind w:left="720"/>
      <w:contextualSpacing/>
    </w:pPr>
  </w:style>
  <w:style w:type="character" w:styleId="IntenseEmphasis">
    <w:name w:val="Intense Emphasis"/>
    <w:basedOn w:val="DefaultParagraphFont"/>
    <w:uiPriority w:val="21"/>
    <w:qFormat/>
    <w:rsid w:val="00F27321"/>
    <w:rPr>
      <w:i/>
      <w:iCs/>
      <w:color w:val="0F4761" w:themeColor="accent1" w:themeShade="BF"/>
    </w:rPr>
  </w:style>
  <w:style w:type="paragraph" w:styleId="IntenseQuote">
    <w:name w:val="Intense Quote"/>
    <w:basedOn w:val="Normal"/>
    <w:next w:val="Normal"/>
    <w:link w:val="IntenseQuoteChar"/>
    <w:uiPriority w:val="30"/>
    <w:qFormat/>
    <w:rsid w:val="00F2732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27321"/>
    <w:rPr>
      <w:i/>
      <w:iCs/>
      <w:color w:val="0F4761" w:themeColor="accent1" w:themeShade="BF"/>
    </w:rPr>
  </w:style>
  <w:style w:type="character" w:styleId="IntenseReference">
    <w:name w:val="Intense Reference"/>
    <w:basedOn w:val="DefaultParagraphFont"/>
    <w:uiPriority w:val="32"/>
    <w:qFormat/>
    <w:rsid w:val="00F27321"/>
    <w:rPr>
      <w:b/>
      <w:bCs/>
      <w:smallCaps/>
      <w:color w:val="0F4761" w:themeColor="accent1" w:themeShade="BF"/>
      <w:spacing w:val="5"/>
    </w:rPr>
  </w:style>
  <w:style w:type="character" w:styleId="Hyperlink">
    <w:name w:val="Hyperlink"/>
    <w:basedOn w:val="DefaultParagraphFont"/>
    <w:uiPriority w:val="99"/>
    <w:unhideWhenUsed/>
    <w:rsid w:val="00F27321"/>
    <w:rPr>
      <w:color w:val="467886" w:themeColor="hyperlink"/>
      <w:u w:val="single"/>
    </w:rPr>
  </w:style>
  <w:style w:type="character" w:styleId="UnresolvedMention">
    <w:name w:val="Unresolved Mention"/>
    <w:basedOn w:val="DefaultParagraphFont"/>
    <w:uiPriority w:val="99"/>
    <w:semiHidden/>
    <w:unhideWhenUsed/>
    <w:rsid w:val="00F27321"/>
    <w:rPr>
      <w:color w:val="605E5C"/>
      <w:shd w:val="clear" w:color="auto" w:fill="E1DFDD"/>
    </w:rPr>
  </w:style>
  <w:style w:type="paragraph" w:styleId="Revision">
    <w:name w:val="Revision"/>
    <w:hidden/>
    <w:uiPriority w:val="99"/>
    <w:semiHidden/>
    <w:rsid w:val="003D3416"/>
    <w:pPr>
      <w:spacing w:after="0" w:line="240" w:lineRule="auto"/>
    </w:pPr>
  </w:style>
  <w:style w:type="character" w:styleId="CommentReference">
    <w:name w:val="annotation reference"/>
    <w:basedOn w:val="DefaultParagraphFont"/>
    <w:uiPriority w:val="99"/>
    <w:semiHidden/>
    <w:unhideWhenUsed/>
    <w:rsid w:val="00E97DB8"/>
    <w:rPr>
      <w:sz w:val="16"/>
      <w:szCs w:val="16"/>
    </w:rPr>
  </w:style>
  <w:style w:type="paragraph" w:styleId="CommentText">
    <w:name w:val="annotation text"/>
    <w:basedOn w:val="Normal"/>
    <w:link w:val="CommentTextChar"/>
    <w:uiPriority w:val="99"/>
    <w:unhideWhenUsed/>
    <w:rsid w:val="00E97DB8"/>
    <w:pPr>
      <w:spacing w:line="240" w:lineRule="auto"/>
    </w:pPr>
    <w:rPr>
      <w:sz w:val="20"/>
      <w:szCs w:val="20"/>
    </w:rPr>
  </w:style>
  <w:style w:type="character" w:customStyle="1" w:styleId="CommentTextChar">
    <w:name w:val="Comment Text Char"/>
    <w:basedOn w:val="DefaultParagraphFont"/>
    <w:link w:val="CommentText"/>
    <w:uiPriority w:val="99"/>
    <w:rsid w:val="00E97DB8"/>
    <w:rPr>
      <w:sz w:val="20"/>
      <w:szCs w:val="20"/>
    </w:rPr>
  </w:style>
  <w:style w:type="paragraph" w:styleId="CommentSubject">
    <w:name w:val="annotation subject"/>
    <w:basedOn w:val="CommentText"/>
    <w:next w:val="CommentText"/>
    <w:link w:val="CommentSubjectChar"/>
    <w:uiPriority w:val="99"/>
    <w:semiHidden/>
    <w:unhideWhenUsed/>
    <w:rsid w:val="00E97DB8"/>
    <w:rPr>
      <w:b/>
      <w:bCs/>
    </w:rPr>
  </w:style>
  <w:style w:type="character" w:customStyle="1" w:styleId="CommentSubjectChar">
    <w:name w:val="Comment Subject Char"/>
    <w:basedOn w:val="CommentTextChar"/>
    <w:link w:val="CommentSubject"/>
    <w:uiPriority w:val="99"/>
    <w:semiHidden/>
    <w:rsid w:val="00E97DB8"/>
    <w:rPr>
      <w:b/>
      <w:bCs/>
      <w:sz w:val="20"/>
      <w:szCs w:val="20"/>
    </w:rPr>
  </w:style>
  <w:style w:type="character" w:styleId="FollowedHyperlink">
    <w:name w:val="FollowedHyperlink"/>
    <w:basedOn w:val="DefaultParagraphFont"/>
    <w:uiPriority w:val="99"/>
    <w:semiHidden/>
    <w:unhideWhenUsed/>
    <w:rsid w:val="00D140CE"/>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6634123">
      <w:bodyDiv w:val="1"/>
      <w:marLeft w:val="0"/>
      <w:marRight w:val="0"/>
      <w:marTop w:val="0"/>
      <w:marBottom w:val="0"/>
      <w:divBdr>
        <w:top w:val="none" w:sz="0" w:space="0" w:color="auto"/>
        <w:left w:val="none" w:sz="0" w:space="0" w:color="auto"/>
        <w:bottom w:val="none" w:sz="0" w:space="0" w:color="auto"/>
        <w:right w:val="none" w:sz="0" w:space="0" w:color="auto"/>
      </w:divBdr>
    </w:div>
    <w:div w:id="180976055">
      <w:bodyDiv w:val="1"/>
      <w:marLeft w:val="0"/>
      <w:marRight w:val="0"/>
      <w:marTop w:val="0"/>
      <w:marBottom w:val="0"/>
      <w:divBdr>
        <w:top w:val="none" w:sz="0" w:space="0" w:color="auto"/>
        <w:left w:val="none" w:sz="0" w:space="0" w:color="auto"/>
        <w:bottom w:val="none" w:sz="0" w:space="0" w:color="auto"/>
        <w:right w:val="none" w:sz="0" w:space="0" w:color="auto"/>
      </w:divBdr>
      <w:divsChild>
        <w:div w:id="1017580024">
          <w:marLeft w:val="0"/>
          <w:marRight w:val="0"/>
          <w:marTop w:val="0"/>
          <w:marBottom w:val="0"/>
          <w:divBdr>
            <w:top w:val="none" w:sz="0" w:space="0" w:color="auto"/>
            <w:left w:val="none" w:sz="0" w:space="0" w:color="auto"/>
            <w:bottom w:val="none" w:sz="0" w:space="0" w:color="auto"/>
            <w:right w:val="none" w:sz="0" w:space="0" w:color="auto"/>
          </w:divBdr>
        </w:div>
        <w:div w:id="1808427232">
          <w:marLeft w:val="0"/>
          <w:marRight w:val="0"/>
          <w:marTop w:val="0"/>
          <w:marBottom w:val="0"/>
          <w:divBdr>
            <w:top w:val="none" w:sz="0" w:space="0" w:color="auto"/>
            <w:left w:val="none" w:sz="0" w:space="0" w:color="auto"/>
            <w:bottom w:val="none" w:sz="0" w:space="0" w:color="auto"/>
            <w:right w:val="none" w:sz="0" w:space="0" w:color="auto"/>
          </w:divBdr>
        </w:div>
      </w:divsChild>
    </w:div>
    <w:div w:id="374080654">
      <w:bodyDiv w:val="1"/>
      <w:marLeft w:val="0"/>
      <w:marRight w:val="0"/>
      <w:marTop w:val="0"/>
      <w:marBottom w:val="0"/>
      <w:divBdr>
        <w:top w:val="none" w:sz="0" w:space="0" w:color="auto"/>
        <w:left w:val="none" w:sz="0" w:space="0" w:color="auto"/>
        <w:bottom w:val="none" w:sz="0" w:space="0" w:color="auto"/>
        <w:right w:val="none" w:sz="0" w:space="0" w:color="auto"/>
      </w:divBdr>
    </w:div>
    <w:div w:id="488012876">
      <w:bodyDiv w:val="1"/>
      <w:marLeft w:val="0"/>
      <w:marRight w:val="0"/>
      <w:marTop w:val="0"/>
      <w:marBottom w:val="0"/>
      <w:divBdr>
        <w:top w:val="none" w:sz="0" w:space="0" w:color="auto"/>
        <w:left w:val="none" w:sz="0" w:space="0" w:color="auto"/>
        <w:bottom w:val="none" w:sz="0" w:space="0" w:color="auto"/>
        <w:right w:val="none" w:sz="0" w:space="0" w:color="auto"/>
      </w:divBdr>
    </w:div>
    <w:div w:id="553271287">
      <w:bodyDiv w:val="1"/>
      <w:marLeft w:val="0"/>
      <w:marRight w:val="0"/>
      <w:marTop w:val="0"/>
      <w:marBottom w:val="0"/>
      <w:divBdr>
        <w:top w:val="none" w:sz="0" w:space="0" w:color="auto"/>
        <w:left w:val="none" w:sz="0" w:space="0" w:color="auto"/>
        <w:bottom w:val="none" w:sz="0" w:space="0" w:color="auto"/>
        <w:right w:val="none" w:sz="0" w:space="0" w:color="auto"/>
      </w:divBdr>
    </w:div>
    <w:div w:id="671879556">
      <w:bodyDiv w:val="1"/>
      <w:marLeft w:val="0"/>
      <w:marRight w:val="0"/>
      <w:marTop w:val="0"/>
      <w:marBottom w:val="0"/>
      <w:divBdr>
        <w:top w:val="none" w:sz="0" w:space="0" w:color="auto"/>
        <w:left w:val="none" w:sz="0" w:space="0" w:color="auto"/>
        <w:bottom w:val="none" w:sz="0" w:space="0" w:color="auto"/>
        <w:right w:val="none" w:sz="0" w:space="0" w:color="auto"/>
      </w:divBdr>
    </w:div>
    <w:div w:id="785201106">
      <w:bodyDiv w:val="1"/>
      <w:marLeft w:val="0"/>
      <w:marRight w:val="0"/>
      <w:marTop w:val="0"/>
      <w:marBottom w:val="0"/>
      <w:divBdr>
        <w:top w:val="none" w:sz="0" w:space="0" w:color="auto"/>
        <w:left w:val="none" w:sz="0" w:space="0" w:color="auto"/>
        <w:bottom w:val="none" w:sz="0" w:space="0" w:color="auto"/>
        <w:right w:val="none" w:sz="0" w:space="0" w:color="auto"/>
      </w:divBdr>
    </w:div>
    <w:div w:id="969171482">
      <w:bodyDiv w:val="1"/>
      <w:marLeft w:val="0"/>
      <w:marRight w:val="0"/>
      <w:marTop w:val="0"/>
      <w:marBottom w:val="0"/>
      <w:divBdr>
        <w:top w:val="none" w:sz="0" w:space="0" w:color="auto"/>
        <w:left w:val="none" w:sz="0" w:space="0" w:color="auto"/>
        <w:bottom w:val="none" w:sz="0" w:space="0" w:color="auto"/>
        <w:right w:val="none" w:sz="0" w:space="0" w:color="auto"/>
      </w:divBdr>
    </w:div>
    <w:div w:id="1204635136">
      <w:bodyDiv w:val="1"/>
      <w:marLeft w:val="0"/>
      <w:marRight w:val="0"/>
      <w:marTop w:val="0"/>
      <w:marBottom w:val="0"/>
      <w:divBdr>
        <w:top w:val="none" w:sz="0" w:space="0" w:color="auto"/>
        <w:left w:val="none" w:sz="0" w:space="0" w:color="auto"/>
        <w:bottom w:val="none" w:sz="0" w:space="0" w:color="auto"/>
        <w:right w:val="none" w:sz="0" w:space="0" w:color="auto"/>
      </w:divBdr>
    </w:div>
    <w:div w:id="1303734924">
      <w:bodyDiv w:val="1"/>
      <w:marLeft w:val="0"/>
      <w:marRight w:val="0"/>
      <w:marTop w:val="0"/>
      <w:marBottom w:val="0"/>
      <w:divBdr>
        <w:top w:val="none" w:sz="0" w:space="0" w:color="auto"/>
        <w:left w:val="none" w:sz="0" w:space="0" w:color="auto"/>
        <w:bottom w:val="none" w:sz="0" w:space="0" w:color="auto"/>
        <w:right w:val="none" w:sz="0" w:space="0" w:color="auto"/>
      </w:divBdr>
    </w:div>
    <w:div w:id="1330983743">
      <w:bodyDiv w:val="1"/>
      <w:marLeft w:val="0"/>
      <w:marRight w:val="0"/>
      <w:marTop w:val="0"/>
      <w:marBottom w:val="0"/>
      <w:divBdr>
        <w:top w:val="none" w:sz="0" w:space="0" w:color="auto"/>
        <w:left w:val="none" w:sz="0" w:space="0" w:color="auto"/>
        <w:bottom w:val="none" w:sz="0" w:space="0" w:color="auto"/>
        <w:right w:val="none" w:sz="0" w:space="0" w:color="auto"/>
      </w:divBdr>
    </w:div>
    <w:div w:id="1411198114">
      <w:bodyDiv w:val="1"/>
      <w:marLeft w:val="0"/>
      <w:marRight w:val="0"/>
      <w:marTop w:val="0"/>
      <w:marBottom w:val="0"/>
      <w:divBdr>
        <w:top w:val="none" w:sz="0" w:space="0" w:color="auto"/>
        <w:left w:val="none" w:sz="0" w:space="0" w:color="auto"/>
        <w:bottom w:val="none" w:sz="0" w:space="0" w:color="auto"/>
        <w:right w:val="none" w:sz="0" w:space="0" w:color="auto"/>
      </w:divBdr>
    </w:div>
    <w:div w:id="1425224616">
      <w:bodyDiv w:val="1"/>
      <w:marLeft w:val="0"/>
      <w:marRight w:val="0"/>
      <w:marTop w:val="0"/>
      <w:marBottom w:val="0"/>
      <w:divBdr>
        <w:top w:val="none" w:sz="0" w:space="0" w:color="auto"/>
        <w:left w:val="none" w:sz="0" w:space="0" w:color="auto"/>
        <w:bottom w:val="none" w:sz="0" w:space="0" w:color="auto"/>
        <w:right w:val="none" w:sz="0" w:space="0" w:color="auto"/>
      </w:divBdr>
    </w:div>
    <w:div w:id="1579630482">
      <w:bodyDiv w:val="1"/>
      <w:marLeft w:val="0"/>
      <w:marRight w:val="0"/>
      <w:marTop w:val="0"/>
      <w:marBottom w:val="0"/>
      <w:divBdr>
        <w:top w:val="none" w:sz="0" w:space="0" w:color="auto"/>
        <w:left w:val="none" w:sz="0" w:space="0" w:color="auto"/>
        <w:bottom w:val="none" w:sz="0" w:space="0" w:color="auto"/>
        <w:right w:val="none" w:sz="0" w:space="0" w:color="auto"/>
      </w:divBdr>
    </w:div>
    <w:div w:id="1729912718">
      <w:bodyDiv w:val="1"/>
      <w:marLeft w:val="0"/>
      <w:marRight w:val="0"/>
      <w:marTop w:val="0"/>
      <w:marBottom w:val="0"/>
      <w:divBdr>
        <w:top w:val="none" w:sz="0" w:space="0" w:color="auto"/>
        <w:left w:val="none" w:sz="0" w:space="0" w:color="auto"/>
        <w:bottom w:val="none" w:sz="0" w:space="0" w:color="auto"/>
        <w:right w:val="none" w:sz="0" w:space="0" w:color="auto"/>
      </w:divBdr>
      <w:divsChild>
        <w:div w:id="215704763">
          <w:marLeft w:val="0"/>
          <w:marRight w:val="0"/>
          <w:marTop w:val="0"/>
          <w:marBottom w:val="0"/>
          <w:divBdr>
            <w:top w:val="none" w:sz="0" w:space="0" w:color="auto"/>
            <w:left w:val="none" w:sz="0" w:space="0" w:color="auto"/>
            <w:bottom w:val="none" w:sz="0" w:space="0" w:color="auto"/>
            <w:right w:val="none" w:sz="0" w:space="0" w:color="auto"/>
          </w:divBdr>
        </w:div>
        <w:div w:id="315106726">
          <w:marLeft w:val="0"/>
          <w:marRight w:val="0"/>
          <w:marTop w:val="0"/>
          <w:marBottom w:val="0"/>
          <w:divBdr>
            <w:top w:val="none" w:sz="0" w:space="0" w:color="auto"/>
            <w:left w:val="none" w:sz="0" w:space="0" w:color="auto"/>
            <w:bottom w:val="none" w:sz="0" w:space="0" w:color="auto"/>
            <w:right w:val="none" w:sz="0" w:space="0" w:color="auto"/>
          </w:divBdr>
        </w:div>
      </w:divsChild>
    </w:div>
    <w:div w:id="1785999987">
      <w:bodyDiv w:val="1"/>
      <w:marLeft w:val="0"/>
      <w:marRight w:val="0"/>
      <w:marTop w:val="0"/>
      <w:marBottom w:val="0"/>
      <w:divBdr>
        <w:top w:val="none" w:sz="0" w:space="0" w:color="auto"/>
        <w:left w:val="none" w:sz="0" w:space="0" w:color="auto"/>
        <w:bottom w:val="none" w:sz="0" w:space="0" w:color="auto"/>
        <w:right w:val="none" w:sz="0" w:space="0" w:color="auto"/>
      </w:divBdr>
    </w:div>
    <w:div w:id="18283282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ugeducation.osu.edu/academics/syllabus-policies-statements" TargetMode="External"/><Relationship Id="rId3" Type="http://schemas.openxmlformats.org/officeDocument/2006/relationships/settings" Target="settings.xml"/><Relationship Id="rId7" Type="http://schemas.openxmlformats.org/officeDocument/2006/relationships/hyperlink" Target="https://math.osu.edu/undergrad/non-majors/scheduling/progression-chart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math.osu.edu/undergrad/new-students/math-placement/results" TargetMode="External"/><Relationship Id="rId5" Type="http://schemas.openxmlformats.org/officeDocument/2006/relationships/hyperlink" Target="https://math.osu.edu/undergrad/new-students/math-placement/results"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8</Pages>
  <Words>3793</Words>
  <Characters>18551</Characters>
  <Application>Microsoft Office Word</Application>
  <DocSecurity>0</DocSecurity>
  <Lines>337</Lines>
  <Paragraphs>125</Paragraphs>
  <ScaleCrop>false</ScaleCrop>
  <HeadingPairs>
    <vt:vector size="2" baseType="variant">
      <vt:variant>
        <vt:lpstr>Title</vt:lpstr>
      </vt:variant>
      <vt:variant>
        <vt:i4>1</vt:i4>
      </vt:variant>
    </vt:vector>
  </HeadingPairs>
  <TitlesOfParts>
    <vt:vector size="1" baseType="lpstr">
      <vt:lpstr/>
    </vt:vector>
  </TitlesOfParts>
  <Company>The Ohio State University</Company>
  <LinksUpToDate>false</LinksUpToDate>
  <CharactersWithSpaces>22219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Neff, Jennifer</dc:creator>
  <cp:keywords/>
  <dc:description/>
  <cp:lastModifiedBy>Steele, Rachel</cp:lastModifiedBy>
  <cp:revision>2</cp:revision>
  <cp:lastPrinted>2025-10-06T13:33:00Z</cp:lastPrinted>
  <dcterms:created xsi:type="dcterms:W3CDTF">2025-10-27T02:07:00Z</dcterms:created>
  <dcterms:modified xsi:type="dcterms:W3CDTF">2025-10-27T02:07:00Z</dcterms:modified>
</cp:coreProperties>
</file>